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2E27D" w14:textId="38B3AB5F" w:rsidR="00E62DEF" w:rsidRPr="001F5B3E" w:rsidRDefault="005D4140" w:rsidP="00B14330">
      <w:pPr>
        <w:spacing w:after="0" w:line="252" w:lineRule="auto"/>
        <w:jc w:val="center"/>
        <w:rPr>
          <w:rFonts w:ascii="Cordia New" w:hAnsi="Cordia New" w:cs="Cordia New"/>
          <w:b/>
          <w:bCs/>
          <w:sz w:val="34"/>
          <w:szCs w:val="34"/>
        </w:rPr>
      </w:pPr>
      <w:bookmarkStart w:id="0" w:name="_Hlk164929655"/>
      <w:r w:rsidRPr="001F5B3E">
        <w:rPr>
          <w:rFonts w:ascii="Cordia New" w:hAnsi="Cordia New" w:cs="Cordia New"/>
          <w:b/>
          <w:bCs/>
          <w:sz w:val="34"/>
          <w:szCs w:val="34"/>
        </w:rPr>
        <w:t>SCG Announces Q1/2024 Operating Results with Improve</w:t>
      </w:r>
      <w:r w:rsidR="00B14330" w:rsidRPr="001F5B3E">
        <w:rPr>
          <w:rFonts w:ascii="Cordia New" w:hAnsi="Cordia New" w:cs="Cordia New"/>
          <w:b/>
          <w:bCs/>
          <w:sz w:val="34"/>
          <w:szCs w:val="34"/>
        </w:rPr>
        <w:t>d Performance</w:t>
      </w:r>
      <w:r w:rsidRPr="001F5B3E">
        <w:rPr>
          <w:rFonts w:ascii="Cordia New" w:hAnsi="Cordia New" w:cs="Cordia New"/>
          <w:b/>
          <w:bCs/>
          <w:sz w:val="34"/>
          <w:szCs w:val="34"/>
        </w:rPr>
        <w:t xml:space="preserve"> from </w:t>
      </w:r>
      <w:r w:rsidR="00B14330" w:rsidRPr="001F5B3E">
        <w:rPr>
          <w:rFonts w:ascii="Cordia New" w:hAnsi="Cordia New" w:cs="Cordia New"/>
          <w:b/>
          <w:bCs/>
          <w:sz w:val="34"/>
          <w:szCs w:val="34"/>
        </w:rPr>
        <w:t>Previous</w:t>
      </w:r>
      <w:r w:rsidRPr="001F5B3E">
        <w:rPr>
          <w:rFonts w:ascii="Cordia New" w:hAnsi="Cordia New" w:cs="Cordia New"/>
          <w:b/>
          <w:bCs/>
          <w:sz w:val="34"/>
          <w:szCs w:val="34"/>
        </w:rPr>
        <w:t xml:space="preserve"> Quarter,</w:t>
      </w:r>
    </w:p>
    <w:p w14:paraId="756B6C65" w14:textId="1EC3CDD1" w:rsidR="005D4140" w:rsidRPr="001F5B3E" w:rsidRDefault="00695528" w:rsidP="00B14330">
      <w:pPr>
        <w:spacing w:after="0" w:line="252" w:lineRule="auto"/>
        <w:jc w:val="center"/>
        <w:rPr>
          <w:rFonts w:ascii="Cordia New" w:hAnsi="Cordia New" w:cs="Cordia New"/>
          <w:b/>
          <w:bCs/>
          <w:sz w:val="34"/>
          <w:szCs w:val="34"/>
          <w:cs/>
        </w:rPr>
      </w:pPr>
      <w:r w:rsidRPr="001F5B3E">
        <w:rPr>
          <w:rFonts w:ascii="Cordia New" w:hAnsi="Cordia New" w:cs="Cordia New"/>
          <w:b/>
          <w:bCs/>
          <w:sz w:val="34"/>
          <w:szCs w:val="34"/>
        </w:rPr>
        <w:t>Accelerating</w:t>
      </w:r>
      <w:r w:rsidR="005D4140" w:rsidRPr="001F5B3E">
        <w:rPr>
          <w:rFonts w:ascii="Cordia New" w:hAnsi="Cordia New" w:cs="Cordia New"/>
          <w:b/>
          <w:bCs/>
          <w:sz w:val="34"/>
          <w:szCs w:val="34"/>
        </w:rPr>
        <w:t xml:space="preserve"> Green Innovations, </w:t>
      </w:r>
      <w:r w:rsidR="00FE0C4E" w:rsidRPr="001F5B3E">
        <w:rPr>
          <w:rFonts w:ascii="Cordia New" w:hAnsi="Cordia New" w:cs="Cordia New"/>
          <w:b/>
          <w:bCs/>
          <w:sz w:val="34"/>
          <w:szCs w:val="34"/>
        </w:rPr>
        <w:t>Increasing</w:t>
      </w:r>
      <w:r w:rsidR="00B14330" w:rsidRPr="001F5B3E">
        <w:rPr>
          <w:rFonts w:ascii="Cordia New" w:hAnsi="Cordia New" w:cs="Cordia New"/>
          <w:b/>
          <w:bCs/>
          <w:sz w:val="34"/>
          <w:szCs w:val="34"/>
        </w:rPr>
        <w:t xml:space="preserve"> Clean Energy</w:t>
      </w:r>
      <w:r w:rsidR="00FE0C4E" w:rsidRPr="001F5B3E">
        <w:rPr>
          <w:rFonts w:ascii="Cordia New" w:hAnsi="Cordia New" w:cs="Cordia New"/>
          <w:b/>
          <w:bCs/>
          <w:sz w:val="34"/>
          <w:szCs w:val="34"/>
        </w:rPr>
        <w:t xml:space="preserve"> Usage</w:t>
      </w:r>
      <w:r w:rsidR="005D4140" w:rsidRPr="001F5B3E">
        <w:rPr>
          <w:rFonts w:ascii="Cordia New" w:hAnsi="Cordia New" w:cs="Cordia New"/>
          <w:b/>
          <w:bCs/>
          <w:sz w:val="34"/>
          <w:szCs w:val="34"/>
        </w:rPr>
        <w:t>, and Expanding into High-Growth Markets</w:t>
      </w:r>
    </w:p>
    <w:bookmarkEnd w:id="0"/>
    <w:p w14:paraId="352A5454" w14:textId="77777777" w:rsidR="005D4140" w:rsidRPr="0078727E" w:rsidRDefault="005D4140" w:rsidP="00B14330">
      <w:pPr>
        <w:spacing w:after="0" w:line="252" w:lineRule="auto"/>
        <w:jc w:val="thaiDistribute"/>
        <w:rPr>
          <w:rFonts w:asciiTheme="minorBidi" w:hAnsiTheme="minorBidi"/>
          <w:b/>
          <w:bCs/>
          <w:spacing w:val="-4"/>
          <w:sz w:val="30"/>
          <w:szCs w:val="30"/>
        </w:rPr>
      </w:pPr>
    </w:p>
    <w:p w14:paraId="33F1FB40" w14:textId="709F0EBA" w:rsidR="005D4140" w:rsidRPr="0078727E" w:rsidRDefault="005D4140" w:rsidP="00E62DEF">
      <w:pPr>
        <w:spacing w:after="0" w:line="252" w:lineRule="auto"/>
        <w:ind w:firstLine="720"/>
        <w:jc w:val="thaiDistribute"/>
        <w:rPr>
          <w:rFonts w:ascii="Cordia New" w:hAnsi="Cordia New" w:cs="Cordia New"/>
          <w:b/>
          <w:bCs/>
          <w:sz w:val="30"/>
          <w:szCs w:val="30"/>
        </w:rPr>
      </w:pPr>
      <w:r w:rsidRPr="0078727E">
        <w:rPr>
          <w:rFonts w:ascii="Cordia New" w:hAnsi="Cordia New" w:cs="Cordia New"/>
          <w:b/>
          <w:bCs/>
          <w:sz w:val="30"/>
          <w:szCs w:val="30"/>
        </w:rPr>
        <w:t xml:space="preserve">BANGKOK: 25 April 2024 - SCG reported its operating results for Q1/2024, showing improvement compared to the previous quarter driven by green innovations, effective cost management, rebounds in tourism </w:t>
      </w:r>
      <w:r w:rsidRPr="0078727E">
        <w:rPr>
          <w:rFonts w:ascii="Cordia New" w:hAnsi="Cordia New" w:cs="Cordia New"/>
          <w:b/>
          <w:bCs/>
          <w:sz w:val="30"/>
        </w:rPr>
        <w:t>and</w:t>
      </w:r>
      <w:r w:rsidRPr="0078727E">
        <w:rPr>
          <w:rFonts w:ascii="Cordia New" w:hAnsi="Cordia New" w:cs="Cordia New"/>
          <w:b/>
          <w:bCs/>
          <w:sz w:val="30"/>
          <w:szCs w:val="30"/>
        </w:rPr>
        <w:t xml:space="preserve"> signs of economic recovery in the country. Moving forward, the global economy may be impacted by tensions in the Middle East. SCG is prepared to handle this volatility by adjusting business plans, managing supply chains effectively, and continuing </w:t>
      </w:r>
      <w:r w:rsidR="00695528" w:rsidRPr="0078727E">
        <w:rPr>
          <w:rFonts w:ascii="Cordia New" w:hAnsi="Cordia New" w:cs="Cordia New"/>
          <w:b/>
          <w:bCs/>
          <w:sz w:val="30"/>
          <w:szCs w:val="30"/>
        </w:rPr>
        <w:t>steadfast</w:t>
      </w:r>
      <w:r w:rsidRPr="0078727E">
        <w:rPr>
          <w:rFonts w:ascii="Cordia New" w:hAnsi="Cordia New" w:cs="Cordia New"/>
          <w:b/>
          <w:bCs/>
          <w:sz w:val="30"/>
          <w:szCs w:val="30"/>
        </w:rPr>
        <w:t>ly along the Inclusive Green Growth strategy. This includes increasing the share of clean energy t</w:t>
      </w:r>
      <w:r w:rsidR="00FE0C4E">
        <w:rPr>
          <w:rFonts w:ascii="Cordia New" w:hAnsi="Cordia New" w:cs="Cordia New"/>
          <w:b/>
          <w:bCs/>
          <w:sz w:val="30"/>
          <w:szCs w:val="30"/>
        </w:rPr>
        <w:t xml:space="preserve">hat helps </w:t>
      </w:r>
      <w:r w:rsidRPr="0078727E">
        <w:rPr>
          <w:rFonts w:ascii="Cordia New" w:hAnsi="Cordia New" w:cs="Cordia New"/>
          <w:b/>
          <w:bCs/>
          <w:sz w:val="30"/>
          <w:szCs w:val="30"/>
        </w:rPr>
        <w:t xml:space="preserve">reduce costs, </w:t>
      </w:r>
      <w:r w:rsidR="00695528" w:rsidRPr="0078727E">
        <w:rPr>
          <w:rFonts w:ascii="Cordia New" w:hAnsi="Cordia New" w:cs="Cordia New"/>
          <w:b/>
          <w:bCs/>
          <w:sz w:val="30"/>
          <w:szCs w:val="30"/>
        </w:rPr>
        <w:t>expedi</w:t>
      </w:r>
      <w:r w:rsidRPr="0078727E">
        <w:rPr>
          <w:rFonts w:ascii="Cordia New" w:hAnsi="Cordia New" w:cs="Cordia New"/>
          <w:b/>
          <w:bCs/>
          <w:sz w:val="30"/>
          <w:szCs w:val="30"/>
        </w:rPr>
        <w:t>ting green innovations to address global megatrends, and expanding into high-potential markets. Additionally, the Vietnam petrochemical complex is set to supply plastic resins to the global market in the third quarter.</w:t>
      </w:r>
    </w:p>
    <w:p w14:paraId="65408CD5" w14:textId="77B35D4E" w:rsidR="005D4140" w:rsidRPr="0078727E" w:rsidRDefault="005D4140" w:rsidP="00E62DEF">
      <w:pPr>
        <w:spacing w:after="0" w:line="252" w:lineRule="auto"/>
        <w:ind w:firstLine="720"/>
        <w:jc w:val="thaiDistribute"/>
        <w:rPr>
          <w:rFonts w:asciiTheme="minorBidi" w:hAnsiTheme="minorBidi"/>
          <w:sz w:val="30"/>
          <w:szCs w:val="30"/>
        </w:rPr>
      </w:pPr>
      <w:r w:rsidRPr="0078727E">
        <w:rPr>
          <w:rFonts w:ascii="Cordia New" w:hAnsi="Cordia New" w:cs="Cordia New"/>
          <w:b/>
          <w:bCs/>
          <w:sz w:val="30"/>
          <w:szCs w:val="30"/>
        </w:rPr>
        <w:t>Thammasak Sethaudom, President and CEO of SCG</w:t>
      </w:r>
      <w:r w:rsidRPr="0078727E">
        <w:rPr>
          <w:rFonts w:ascii="Cordia New" w:hAnsi="Cordia New" w:cs="Cordia New"/>
          <w:sz w:val="30"/>
          <w:szCs w:val="30"/>
        </w:rPr>
        <w:t>, said, "SCG’s Q1/2024 operating results have demonstrated improvement</w:t>
      </w:r>
      <w:r w:rsidR="00391361" w:rsidRPr="0078727E">
        <w:rPr>
          <w:rFonts w:ascii="Cordia New" w:hAnsi="Cordia New" w:cs="Cordia New"/>
          <w:sz w:val="30"/>
          <w:szCs w:val="30"/>
        </w:rPr>
        <w:t>.</w:t>
      </w:r>
      <w:r w:rsidRPr="0078727E">
        <w:rPr>
          <w:rFonts w:ascii="Cordia New" w:hAnsi="Cordia New" w:cs="Cordia New"/>
          <w:sz w:val="30"/>
          <w:szCs w:val="30"/>
        </w:rPr>
        <w:t xml:space="preserve"> </w:t>
      </w:r>
      <w:r w:rsidR="00391361" w:rsidRPr="0078727E">
        <w:rPr>
          <w:rFonts w:ascii="Cordia New" w:hAnsi="Cordia New" w:cs="Cordia New"/>
          <w:sz w:val="30"/>
          <w:szCs w:val="30"/>
        </w:rPr>
        <w:t>D</w:t>
      </w:r>
      <w:r w:rsidRPr="0078727E">
        <w:rPr>
          <w:rFonts w:ascii="Cordia New" w:hAnsi="Cordia New" w:cs="Cordia New"/>
          <w:sz w:val="30"/>
          <w:szCs w:val="30"/>
        </w:rPr>
        <w:t>espite global economic fluctuations</w:t>
      </w:r>
      <w:r w:rsidR="00391361" w:rsidRPr="0078727E">
        <w:rPr>
          <w:rFonts w:ascii="Cordia New" w:hAnsi="Cordia New" w:cs="Cordia New"/>
          <w:sz w:val="30"/>
          <w:szCs w:val="30"/>
        </w:rPr>
        <w:t xml:space="preserve"> and downturn of </w:t>
      </w:r>
      <w:r w:rsidRPr="0078727E">
        <w:rPr>
          <w:rFonts w:ascii="Cordia New" w:hAnsi="Cordia New" w:cs="Cordia New"/>
          <w:sz w:val="30"/>
          <w:szCs w:val="30"/>
        </w:rPr>
        <w:t>the petrochemical industry</w:t>
      </w:r>
      <w:r w:rsidR="00391361" w:rsidRPr="0078727E">
        <w:rPr>
          <w:rFonts w:ascii="Cordia New" w:hAnsi="Cordia New" w:cs="Cordia New"/>
          <w:sz w:val="30"/>
          <w:szCs w:val="30"/>
        </w:rPr>
        <w:t>,</w:t>
      </w:r>
      <w:r w:rsidRPr="0078727E">
        <w:rPr>
          <w:rFonts w:ascii="Cordia New" w:hAnsi="Cordia New" w:cs="Cordia New"/>
          <w:sz w:val="30"/>
          <w:szCs w:val="30"/>
        </w:rPr>
        <w:t xml:space="preserve"> SCG effectively manages </w:t>
      </w:r>
      <w:r w:rsidRPr="00FF4FB4">
        <w:rPr>
          <w:rFonts w:ascii="Cordia New" w:hAnsi="Cordia New" w:cs="Cordia New"/>
          <w:spacing w:val="-2"/>
          <w:sz w:val="30"/>
          <w:szCs w:val="30"/>
        </w:rPr>
        <w:t xml:space="preserve">costs and consistently delivers green innovations to the market, resulting in revenue of </w:t>
      </w:r>
      <w:r w:rsidR="00391361" w:rsidRPr="00FF4FB4">
        <w:rPr>
          <w:rFonts w:ascii="Cordia New" w:hAnsi="Cordia New" w:cs="Cordia New"/>
          <w:spacing w:val="-2"/>
          <w:sz w:val="30"/>
          <w:szCs w:val="30"/>
        </w:rPr>
        <w:t>124,266</w:t>
      </w:r>
      <w:r w:rsidRPr="00FF4FB4">
        <w:rPr>
          <w:rFonts w:ascii="Cordia New" w:hAnsi="Cordia New" w:cs="Cordia New"/>
          <w:spacing w:val="-2"/>
          <w:sz w:val="30"/>
          <w:szCs w:val="30"/>
        </w:rPr>
        <w:t xml:space="preserve"> MB, an increase of </w:t>
      </w:r>
      <w:r w:rsidR="00391361" w:rsidRPr="00FF4FB4">
        <w:rPr>
          <w:rFonts w:ascii="Cordia New" w:hAnsi="Cordia New" w:cs="Cordia New"/>
          <w:spacing w:val="-2"/>
          <w:sz w:val="30"/>
          <w:szCs w:val="30"/>
        </w:rPr>
        <w:t>3</w:t>
      </w:r>
      <w:r w:rsidRPr="00FF4FB4">
        <w:rPr>
          <w:rFonts w:ascii="Cordia New" w:hAnsi="Cordia New" w:cs="Cordia New"/>
          <w:spacing w:val="-2"/>
          <w:sz w:val="30"/>
          <w:szCs w:val="30"/>
        </w:rPr>
        <w:t>% q-o-</w:t>
      </w:r>
      <w:r w:rsidRPr="0078727E">
        <w:rPr>
          <w:rFonts w:ascii="Cordia New" w:hAnsi="Cordia New" w:cs="Cordia New"/>
          <w:sz w:val="30"/>
          <w:szCs w:val="30"/>
        </w:rPr>
        <w:t xml:space="preserve">q. Additionally, EBITDA (Earnings before interest, taxes, depreciation and amortization) stood at </w:t>
      </w:r>
      <w:r w:rsidR="00391361" w:rsidRPr="0078727E">
        <w:rPr>
          <w:rFonts w:ascii="Cordia New" w:hAnsi="Cordia New" w:cs="Cordia New"/>
          <w:sz w:val="30"/>
          <w:szCs w:val="30"/>
        </w:rPr>
        <w:t>12,623</w:t>
      </w:r>
      <w:r w:rsidRPr="0078727E">
        <w:rPr>
          <w:rFonts w:ascii="Cordia New" w:hAnsi="Cordia New" w:cs="Cordia New"/>
          <w:sz w:val="30"/>
          <w:szCs w:val="30"/>
        </w:rPr>
        <w:t xml:space="preserve"> MB, up </w:t>
      </w:r>
      <w:r w:rsidR="00391361" w:rsidRPr="0078727E">
        <w:rPr>
          <w:rFonts w:ascii="Cordia New" w:hAnsi="Cordia New" w:cs="Cordia New"/>
          <w:sz w:val="30"/>
          <w:szCs w:val="30"/>
        </w:rPr>
        <w:t>16</w:t>
      </w:r>
      <w:r w:rsidRPr="0078727E">
        <w:rPr>
          <w:rFonts w:ascii="Cordia New" w:hAnsi="Cordia New" w:cs="Cordia New"/>
          <w:sz w:val="30"/>
          <w:szCs w:val="30"/>
        </w:rPr>
        <w:t xml:space="preserve">% q-o-q, with </w:t>
      </w:r>
      <w:r w:rsidRPr="0078727E">
        <w:rPr>
          <w:rFonts w:ascii="Cordia New" w:hAnsi="Cordia New" w:cs="Cordia New"/>
          <w:sz w:val="30"/>
        </w:rPr>
        <w:t>the Profit for the Period</w:t>
      </w:r>
      <w:r w:rsidRPr="0078727E">
        <w:rPr>
          <w:rFonts w:ascii="Cordia New" w:hAnsi="Cordia New" w:cs="Cordia New"/>
          <w:sz w:val="30"/>
          <w:szCs w:val="30"/>
        </w:rPr>
        <w:t xml:space="preserve"> of </w:t>
      </w:r>
      <w:r w:rsidR="00391361" w:rsidRPr="0078727E">
        <w:rPr>
          <w:rFonts w:ascii="Cordia New" w:hAnsi="Cordia New" w:cs="Cordia New"/>
          <w:sz w:val="30"/>
          <w:szCs w:val="30"/>
        </w:rPr>
        <w:t>2,425</w:t>
      </w:r>
      <w:r w:rsidRPr="0078727E">
        <w:rPr>
          <w:rFonts w:ascii="Cordia New" w:hAnsi="Cordia New" w:cs="Cordia New"/>
          <w:sz w:val="30"/>
          <w:szCs w:val="30"/>
        </w:rPr>
        <w:t xml:space="preserve"> MB, an increase of </w:t>
      </w:r>
      <w:r w:rsidR="00391361" w:rsidRPr="0078727E">
        <w:rPr>
          <w:rFonts w:ascii="Cordia New" w:hAnsi="Cordia New" w:cs="Cordia New"/>
          <w:sz w:val="30"/>
          <w:szCs w:val="30"/>
        </w:rPr>
        <w:t>3,559</w:t>
      </w:r>
      <w:r w:rsidRPr="0078727E">
        <w:rPr>
          <w:rFonts w:ascii="Cordia New" w:hAnsi="Cordia New" w:cs="Cordia New"/>
          <w:sz w:val="30"/>
          <w:szCs w:val="30"/>
        </w:rPr>
        <w:t xml:space="preserve"> MB q-o-q. This success is attributed to the development of green innovations that resonate with customers by fulfilling functional needs and contributing to carbon reduction</w:t>
      </w:r>
      <w:r w:rsidRPr="0078727E">
        <w:rPr>
          <w:rFonts w:ascii="Cordia New" w:hAnsi="Cordia New" w:cs="Cordia New"/>
          <w:sz w:val="30"/>
        </w:rPr>
        <w:t xml:space="preserve">, </w:t>
      </w:r>
      <w:r w:rsidRPr="0078727E">
        <w:rPr>
          <w:rFonts w:ascii="Cordia New" w:hAnsi="Cordia New" w:cs="Cordia New"/>
          <w:sz w:val="30"/>
          <w:szCs w:val="30"/>
        </w:rPr>
        <w:t xml:space="preserve">such as Low Carbon Cement, green polymers and sustainable packaging. This is evident from the sales of SCG Green Choice reaching </w:t>
      </w:r>
      <w:r w:rsidR="00420996" w:rsidRPr="0078727E">
        <w:rPr>
          <w:rFonts w:ascii="Cordia New" w:hAnsi="Cordia New" w:cs="Cordia New"/>
          <w:sz w:val="30"/>
          <w:szCs w:val="30"/>
        </w:rPr>
        <w:t>65,782</w:t>
      </w:r>
      <w:r w:rsidRPr="0078727E">
        <w:rPr>
          <w:rFonts w:ascii="Cordia New" w:hAnsi="Cordia New" w:cs="Cordia New"/>
          <w:sz w:val="30"/>
          <w:szCs w:val="30"/>
        </w:rPr>
        <w:t xml:space="preserve"> MB, accounting for </w:t>
      </w:r>
      <w:r w:rsidR="00420996" w:rsidRPr="0078727E">
        <w:rPr>
          <w:rFonts w:ascii="Cordia New" w:hAnsi="Cordia New" w:cs="Cordia New"/>
          <w:sz w:val="30"/>
          <w:szCs w:val="30"/>
        </w:rPr>
        <w:t>53</w:t>
      </w:r>
      <w:r w:rsidRPr="0078727E">
        <w:rPr>
          <w:rFonts w:ascii="Cordia New" w:hAnsi="Cordia New" w:cs="Cordia New"/>
          <w:sz w:val="30"/>
          <w:szCs w:val="30"/>
        </w:rPr>
        <w:t xml:space="preserve">% of total sales, an increase of </w:t>
      </w:r>
      <w:r w:rsidR="00420996" w:rsidRPr="0078727E">
        <w:rPr>
          <w:rFonts w:ascii="Cordia New" w:hAnsi="Cordia New" w:cs="Cordia New"/>
          <w:sz w:val="30"/>
          <w:szCs w:val="30"/>
        </w:rPr>
        <w:t>1,114</w:t>
      </w:r>
      <w:r w:rsidRPr="0078727E">
        <w:rPr>
          <w:rFonts w:ascii="Cordia New" w:hAnsi="Cordia New" w:cs="Cordia New"/>
          <w:sz w:val="30"/>
          <w:szCs w:val="30"/>
        </w:rPr>
        <w:t xml:space="preserve"> MB q-o-q. At the same time, significant cost reduction has been achieved by employing environmental</w:t>
      </w:r>
      <w:r w:rsidR="00D720B8" w:rsidRPr="0078727E">
        <w:rPr>
          <w:rFonts w:ascii="Cordia New" w:hAnsi="Cordia New" w:cs="Cordia New"/>
          <w:sz w:val="30"/>
          <w:szCs w:val="30"/>
        </w:rPr>
        <w:t>-</w:t>
      </w:r>
      <w:r w:rsidRPr="0078727E">
        <w:rPr>
          <w:rFonts w:ascii="Cordia New" w:hAnsi="Cordia New" w:cs="Cordia New"/>
          <w:sz w:val="30"/>
          <w:szCs w:val="30"/>
        </w:rPr>
        <w:t xml:space="preserve">friendly production processes, with Thai cement plants increasing the share of </w:t>
      </w:r>
      <w:r w:rsidR="008E2139" w:rsidRPr="0078727E">
        <w:rPr>
          <w:rFonts w:ascii="Cordia New" w:hAnsi="Cordia New" w:cs="Cordia New"/>
          <w:sz w:val="30"/>
          <w:szCs w:val="30"/>
        </w:rPr>
        <w:t>alternative fuel</w:t>
      </w:r>
      <w:r w:rsidRPr="0078727E">
        <w:rPr>
          <w:rFonts w:ascii="Cordia New" w:hAnsi="Cordia New" w:cs="Cordia New"/>
          <w:sz w:val="30"/>
          <w:szCs w:val="30"/>
        </w:rPr>
        <w:t xml:space="preserve"> usage to </w:t>
      </w:r>
      <w:r w:rsidR="008E2139" w:rsidRPr="0078727E">
        <w:rPr>
          <w:rFonts w:ascii="Cordia New" w:hAnsi="Cordia New" w:cs="Cordia New"/>
          <w:sz w:val="30"/>
          <w:szCs w:val="30"/>
        </w:rPr>
        <w:t>47</w:t>
      </w:r>
      <w:r w:rsidRPr="0078727E">
        <w:rPr>
          <w:rFonts w:ascii="Cordia New" w:hAnsi="Cordia New" w:cs="Cordia New"/>
          <w:sz w:val="30"/>
          <w:szCs w:val="30"/>
        </w:rPr>
        <w:t>%. Additionally, The Siam Cement Public Company Limited (SCC) has been listed on the Singapore Stock Exchange since April 1, providing a new avenue for foreign investors to purchase SCC shares. The response has been favorable.</w:t>
      </w:r>
    </w:p>
    <w:p w14:paraId="7867A543" w14:textId="79077C65" w:rsidR="005D4140" w:rsidRPr="0078727E" w:rsidRDefault="005D4140" w:rsidP="00E62DEF">
      <w:pPr>
        <w:spacing w:after="0" w:line="252" w:lineRule="auto"/>
        <w:ind w:firstLine="720"/>
        <w:jc w:val="thaiDistribute"/>
        <w:rPr>
          <w:rFonts w:asciiTheme="minorBidi" w:hAnsiTheme="minorBidi" w:cs="Cordia New"/>
          <w:sz w:val="30"/>
          <w:szCs w:val="30"/>
        </w:rPr>
      </w:pPr>
      <w:r w:rsidRPr="0078727E">
        <w:rPr>
          <w:rFonts w:asciiTheme="minorBidi" w:hAnsiTheme="minorBidi" w:cs="Cordia New"/>
          <w:sz w:val="30"/>
          <w:szCs w:val="30"/>
        </w:rPr>
        <w:t xml:space="preserve">SCG is accelerating progress towards its Inclusive Green Growth strategy, aiming to lead the green business sector while fostering a Net Zero society </w:t>
      </w:r>
      <w:r w:rsidR="005C2EA8" w:rsidRPr="0078727E">
        <w:rPr>
          <w:rFonts w:asciiTheme="minorBidi" w:hAnsiTheme="minorBidi" w:cs="Cordia New"/>
          <w:sz w:val="30"/>
          <w:szCs w:val="30"/>
        </w:rPr>
        <w:t>by</w:t>
      </w:r>
      <w:r w:rsidRPr="0078727E">
        <w:rPr>
          <w:rFonts w:asciiTheme="minorBidi" w:hAnsiTheme="minorBidi" w:cs="Cordia New"/>
          <w:sz w:val="30"/>
          <w:szCs w:val="30"/>
        </w:rPr>
        <w:t xml:space="preserve"> developing green innovations to meet the high demand and further growth in the global market. SCG has recently launched Low Carbon Cement (Generation 2), which can reduce carbon emissions by 15-20% and </w:t>
      </w:r>
      <w:r w:rsidR="004E6391" w:rsidRPr="0078727E">
        <w:rPr>
          <w:rFonts w:asciiTheme="minorBidi" w:hAnsiTheme="minorBidi" w:cs="Cordia New"/>
          <w:sz w:val="30"/>
          <w:szCs w:val="30"/>
        </w:rPr>
        <w:t xml:space="preserve">will be </w:t>
      </w:r>
      <w:r w:rsidRPr="0078727E">
        <w:rPr>
          <w:rFonts w:asciiTheme="minorBidi" w:hAnsiTheme="minorBidi" w:cs="Cordia New"/>
          <w:sz w:val="30"/>
          <w:szCs w:val="30"/>
        </w:rPr>
        <w:t>available for sale</w:t>
      </w:r>
      <w:r w:rsidR="004E6391" w:rsidRPr="0078727E">
        <w:rPr>
          <w:rFonts w:asciiTheme="minorBidi" w:hAnsiTheme="minorBidi" w:cs="Cordia New"/>
          <w:sz w:val="30"/>
          <w:szCs w:val="30"/>
        </w:rPr>
        <w:t xml:space="preserve"> shortly</w:t>
      </w:r>
      <w:r w:rsidRPr="0078727E">
        <w:rPr>
          <w:rFonts w:asciiTheme="minorBidi" w:hAnsiTheme="minorBidi" w:cs="Cordia New"/>
          <w:sz w:val="30"/>
          <w:szCs w:val="30"/>
        </w:rPr>
        <w:t xml:space="preserve">. Additionally, as economies in many countries and regions </w:t>
      </w:r>
      <w:r w:rsidR="005C2EA8" w:rsidRPr="0078727E">
        <w:rPr>
          <w:rFonts w:asciiTheme="minorBidi" w:hAnsiTheme="minorBidi" w:cs="Cordia New"/>
          <w:sz w:val="30"/>
          <w:szCs w:val="30"/>
        </w:rPr>
        <w:t xml:space="preserve">are tend to </w:t>
      </w:r>
      <w:r w:rsidRPr="0078727E">
        <w:rPr>
          <w:rFonts w:asciiTheme="minorBidi" w:hAnsiTheme="minorBidi" w:cs="Cordia New"/>
          <w:sz w:val="30"/>
          <w:szCs w:val="30"/>
        </w:rPr>
        <w:t>recover, SCG is preparing by expanding investments in high-growth markets, such as SAMEA (South Asia, Middle East, Africa). The Long Son Petrochemicals (LSP) project is set to resume operations at full capacity, gearing up for plastic resin production in the third quarter.”</w:t>
      </w:r>
    </w:p>
    <w:p w14:paraId="3B3BEC08" w14:textId="0CDC36DC" w:rsidR="005D4140" w:rsidRPr="0078727E" w:rsidRDefault="005D4140" w:rsidP="00E62DEF">
      <w:pPr>
        <w:spacing w:after="0" w:line="252" w:lineRule="auto"/>
        <w:ind w:firstLine="720"/>
        <w:jc w:val="thaiDistribute"/>
        <w:rPr>
          <w:rFonts w:ascii="Cordia New" w:hAnsi="Cordia New" w:cs="Cordia New"/>
          <w:color w:val="000000"/>
          <w:sz w:val="30"/>
          <w:szCs w:val="30"/>
          <w:shd w:val="clear" w:color="auto" w:fill="FFFFFF"/>
        </w:rPr>
      </w:pPr>
      <w:r w:rsidRPr="0078727E">
        <w:rPr>
          <w:rFonts w:ascii="Cordia New" w:hAnsi="Cordia New" w:cs="Cordia New"/>
          <w:b/>
          <w:bCs/>
          <w:sz w:val="30"/>
        </w:rPr>
        <w:t xml:space="preserve">SCGP (SCG Packaging) </w:t>
      </w:r>
      <w:r w:rsidRPr="0078727E">
        <w:rPr>
          <w:rFonts w:ascii="Cordia New" w:hAnsi="Cordia New" w:cs="Cordia New"/>
          <w:sz w:val="30"/>
        </w:rPr>
        <w:t>fosters quality growth throughout the supply chain, starting from the use of rec</w:t>
      </w:r>
      <w:r w:rsidR="00CA2791" w:rsidRPr="0078727E">
        <w:rPr>
          <w:rFonts w:ascii="Cordia New" w:hAnsi="Cordia New" w:cs="Cordia New"/>
          <w:sz w:val="30"/>
        </w:rPr>
        <w:t>overed</w:t>
      </w:r>
      <w:r w:rsidRPr="0078727E">
        <w:rPr>
          <w:rFonts w:ascii="Cordia New" w:hAnsi="Cordia New" w:cs="Cordia New"/>
          <w:sz w:val="30"/>
        </w:rPr>
        <w:t xml:space="preserve"> paper materials and enhancing the efficiency of raw material management. SCGP promotes comprehensive eucalyptus </w:t>
      </w:r>
      <w:r w:rsidRPr="0078727E">
        <w:rPr>
          <w:rFonts w:ascii="Cordia New" w:hAnsi="Cordia New" w:cs="Cordia New"/>
          <w:sz w:val="30"/>
        </w:rPr>
        <w:lastRenderedPageBreak/>
        <w:t xml:space="preserve">cultivation to secure quality raw materials and support carbon sequestration across </w:t>
      </w:r>
      <w:r w:rsidR="00E353E0" w:rsidRPr="0078727E">
        <w:rPr>
          <w:rFonts w:ascii="Cordia New" w:hAnsi="Cordia New" w:cs="Cordia New"/>
          <w:sz w:val="30"/>
        </w:rPr>
        <w:t>31,770</w:t>
      </w:r>
      <w:r w:rsidRPr="0078727E">
        <w:rPr>
          <w:rFonts w:ascii="Cordia New" w:hAnsi="Cordia New" w:cs="Cordia New"/>
          <w:sz w:val="30"/>
        </w:rPr>
        <w:t xml:space="preserve"> rai, capturing </w:t>
      </w:r>
      <w:r w:rsidR="00E353E0" w:rsidRPr="0078727E">
        <w:rPr>
          <w:rFonts w:ascii="Cordia New" w:hAnsi="Cordia New" w:cs="Cordia New"/>
          <w:sz w:val="30"/>
        </w:rPr>
        <w:t>152,181</w:t>
      </w:r>
      <w:r w:rsidRPr="0078727E">
        <w:rPr>
          <w:rFonts w:ascii="Cordia New" w:hAnsi="Cordia New" w:cs="Cordia New"/>
          <w:sz w:val="30"/>
        </w:rPr>
        <w:t xml:space="preserve"> tons of carbon dioxide equivalent per year. SCGP continues to add value to eucalyptus wood</w:t>
      </w:r>
      <w:r w:rsidR="00CA2791" w:rsidRPr="0078727E">
        <w:rPr>
          <w:rFonts w:ascii="Cordia New" w:hAnsi="Cordia New" w:cs="Cordia New"/>
          <w:sz w:val="30"/>
        </w:rPr>
        <w:t>chip</w:t>
      </w:r>
      <w:r w:rsidRPr="0078727E">
        <w:rPr>
          <w:rFonts w:ascii="Cordia New" w:hAnsi="Cordia New" w:cs="Cordia New"/>
          <w:sz w:val="30"/>
        </w:rPr>
        <w:t xml:space="preserve"> through ongoing research and development, with an investment of USD </w:t>
      </w:r>
      <w:r w:rsidR="00E353E0" w:rsidRPr="0078727E">
        <w:rPr>
          <w:rFonts w:ascii="Cordia New" w:hAnsi="Cordia New" w:cs="Cordia New"/>
          <w:sz w:val="30"/>
        </w:rPr>
        <w:t>3</w:t>
      </w:r>
      <w:r w:rsidRPr="0078727E">
        <w:rPr>
          <w:rFonts w:ascii="Cordia New" w:hAnsi="Cordia New" w:cs="Cordia New"/>
          <w:sz w:val="30"/>
        </w:rPr>
        <w:t xml:space="preserve"> million in collaboration with Origin Materials, a leading technology company from the United States, to develop </w:t>
      </w:r>
      <w:r w:rsidRPr="0078727E">
        <w:rPr>
          <w:rFonts w:ascii="Cordia New" w:hAnsi="Cordia New" w:cs="Cordia New"/>
          <w:b/>
          <w:bCs/>
          <w:sz w:val="30"/>
        </w:rPr>
        <w:t>“Bio-based Plastic from eucalyptus</w:t>
      </w:r>
      <w:r w:rsidRPr="0078727E">
        <w:rPr>
          <w:rFonts w:ascii="Cordia New" w:hAnsi="Cordia New" w:cs="Cordia New"/>
          <w:sz w:val="30"/>
        </w:rPr>
        <w:t xml:space="preserve"> </w:t>
      </w:r>
      <w:r w:rsidRPr="0078727E">
        <w:rPr>
          <w:rFonts w:ascii="Cordia New" w:hAnsi="Cordia New" w:cs="Cordia New"/>
          <w:b/>
          <w:bCs/>
          <w:sz w:val="30"/>
        </w:rPr>
        <w:t>woodchip.”</w:t>
      </w:r>
      <w:r w:rsidRPr="0078727E">
        <w:rPr>
          <w:rFonts w:ascii="Cordia New" w:hAnsi="Cordia New" w:cs="Cordia New"/>
          <w:sz w:val="30"/>
        </w:rPr>
        <w:t xml:space="preserve"> Additionally, SCGP is enhancing production efficiency by increasing the use of clean energy, incorporating Machine Learning and Artificial Intelligence technologies to optimize production, reducing energy consumption and costs. Furthermore, SCGP is building partnerships across sectors to prepare for the growing trend of the green business.</w:t>
      </w:r>
    </w:p>
    <w:p w14:paraId="04DACFF1" w14:textId="2F712F9D" w:rsidR="005D4140" w:rsidRPr="0078727E" w:rsidRDefault="005D4140" w:rsidP="005A7D8B">
      <w:pPr>
        <w:spacing w:after="0" w:line="252" w:lineRule="auto"/>
        <w:ind w:firstLine="720"/>
        <w:jc w:val="thaiDistribute"/>
        <w:rPr>
          <w:rFonts w:ascii="Cordia New" w:hAnsi="Cordia New" w:cs="Cordia New"/>
          <w:sz w:val="30"/>
          <w:szCs w:val="30"/>
          <w:cs/>
        </w:rPr>
      </w:pPr>
      <w:r w:rsidRPr="0078727E">
        <w:rPr>
          <w:rFonts w:ascii="Cordia New" w:hAnsi="Cordia New" w:cs="Cordia New"/>
          <w:b/>
          <w:bCs/>
          <w:sz w:val="30"/>
          <w:szCs w:val="30"/>
        </w:rPr>
        <w:t>SCG Cement and Green Solution</w:t>
      </w:r>
      <w:r w:rsidR="00334812">
        <w:rPr>
          <w:rFonts w:ascii="Cordia New" w:hAnsi="Cordia New" w:cs="Cordia New"/>
          <w:b/>
          <w:bCs/>
          <w:sz w:val="30"/>
          <w:szCs w:val="30"/>
        </w:rPr>
        <w:t>s</w:t>
      </w:r>
      <w:r w:rsidRPr="0078727E">
        <w:rPr>
          <w:rFonts w:ascii="Cordia New" w:hAnsi="Cordia New" w:cs="Cordia New"/>
          <w:sz w:val="30"/>
          <w:szCs w:val="30"/>
        </w:rPr>
        <w:t xml:space="preserve"> continues to diversify cement innovations to suit various applications. The adoption of </w:t>
      </w:r>
      <w:r w:rsidRPr="0078727E">
        <w:rPr>
          <w:rFonts w:ascii="Cordia New" w:hAnsi="Cordia New" w:cs="Cordia New"/>
          <w:b/>
          <w:bCs/>
          <w:sz w:val="30"/>
          <w:szCs w:val="30"/>
        </w:rPr>
        <w:t>'Low Carbon Cement'</w:t>
      </w:r>
      <w:r w:rsidRPr="0078727E">
        <w:rPr>
          <w:rFonts w:ascii="Cordia New" w:hAnsi="Cordia New" w:cs="Cordia New"/>
          <w:sz w:val="30"/>
          <w:szCs w:val="30"/>
        </w:rPr>
        <w:t xml:space="preserve"> has recently increased to </w:t>
      </w:r>
      <w:r w:rsidR="00F74D2D" w:rsidRPr="0078727E">
        <w:rPr>
          <w:rFonts w:ascii="Cordia New" w:hAnsi="Cordia New" w:cs="Cordia New"/>
          <w:sz w:val="30"/>
          <w:szCs w:val="30"/>
        </w:rPr>
        <w:t>85</w:t>
      </w:r>
      <w:r w:rsidRPr="0078727E">
        <w:rPr>
          <w:rFonts w:ascii="Cordia New" w:hAnsi="Cordia New" w:cs="Cordia New"/>
          <w:sz w:val="30"/>
          <w:szCs w:val="30"/>
        </w:rPr>
        <w:t xml:space="preserve">%, with the introduction of Low Carbon Cement (Generation 2) scheduled for May 5. This innovation can reduce carbon dioxide emissions by 15-20% compared to international standards. This year's goal is to convert all cement production processes in Thailand to Low Carbon Cement (Generation 2) while further advancing other low-carbon products such as </w:t>
      </w:r>
      <w:r w:rsidRPr="0078727E">
        <w:rPr>
          <w:rFonts w:ascii="Cordia New" w:hAnsi="Cordia New" w:cs="Cordia New"/>
          <w:b/>
          <w:bCs/>
          <w:sz w:val="30"/>
          <w:szCs w:val="30"/>
        </w:rPr>
        <w:t>'CPAC Low Carbon Concrete,'</w:t>
      </w:r>
      <w:r w:rsidRPr="0078727E">
        <w:rPr>
          <w:rFonts w:ascii="Cordia New" w:hAnsi="Cordia New" w:cs="Cordia New"/>
          <w:sz w:val="30"/>
          <w:szCs w:val="30"/>
        </w:rPr>
        <w:t xml:space="preserve"> which reduces carbon emissions by at least 25 kilograms per cubic meter. This reduction is equivalent to planting 25 trees for every 10 cubic meters of concrete used, while offering properties comparable or superior to conventional products. Additionally, the </w:t>
      </w:r>
      <w:r w:rsidR="00F74D2D" w:rsidRPr="0078727E">
        <w:rPr>
          <w:rFonts w:ascii="Cordia New" w:hAnsi="Cordia New" w:cs="Cordia New"/>
          <w:sz w:val="30"/>
          <w:szCs w:val="30"/>
        </w:rPr>
        <w:t>‘</w:t>
      </w:r>
      <w:r w:rsidRPr="0078727E">
        <w:rPr>
          <w:rFonts w:ascii="Cordia New" w:hAnsi="Cordia New" w:cs="Cordia New"/>
          <w:b/>
          <w:bCs/>
          <w:sz w:val="30"/>
          <w:szCs w:val="30"/>
        </w:rPr>
        <w:t>Tiger Décor Low Carbon</w:t>
      </w:r>
      <w:r w:rsidR="00F74D2D" w:rsidRPr="0078727E">
        <w:rPr>
          <w:rFonts w:ascii="Cordia New" w:hAnsi="Cordia New" w:cs="Cordia New"/>
          <w:b/>
          <w:bCs/>
          <w:sz w:val="30"/>
          <w:szCs w:val="30"/>
        </w:rPr>
        <w:t>’</w:t>
      </w:r>
      <w:r w:rsidRPr="0078727E">
        <w:rPr>
          <w:rFonts w:ascii="Cordia New" w:hAnsi="Cordia New" w:cs="Cordia New"/>
          <w:sz w:val="30"/>
          <w:szCs w:val="30"/>
        </w:rPr>
        <w:t xml:space="preserve"> is a ready-mix cement low-carbon formula for flooring and decorative wall applications which emits significantly less carbon dioxide by </w:t>
      </w:r>
      <w:r w:rsidR="00F74D2D" w:rsidRPr="0078727E">
        <w:rPr>
          <w:rFonts w:ascii="Cordia New" w:hAnsi="Cordia New" w:cs="Cordia New"/>
          <w:sz w:val="30"/>
          <w:szCs w:val="30"/>
        </w:rPr>
        <w:t>38</w:t>
      </w:r>
      <w:r w:rsidRPr="0078727E">
        <w:rPr>
          <w:rFonts w:ascii="Cordia New" w:hAnsi="Cordia New" w:cs="Cordia New"/>
          <w:sz w:val="30"/>
          <w:szCs w:val="30"/>
        </w:rPr>
        <w:t xml:space="preserve">% compared to Portland cement. </w:t>
      </w:r>
      <w:r w:rsidR="00D71825" w:rsidRPr="0078727E">
        <w:rPr>
          <w:rFonts w:ascii="Cordia New" w:hAnsi="Cordia New" w:cs="Cordia New"/>
          <w:sz w:val="30"/>
          <w:szCs w:val="30"/>
        </w:rPr>
        <w:t xml:space="preserve">Moreover, cement products are tailored to meet specific customer needs, such as </w:t>
      </w:r>
      <w:r w:rsidR="00D71825" w:rsidRPr="0078727E">
        <w:rPr>
          <w:rFonts w:ascii="Cordia New" w:hAnsi="Cordia New" w:cs="Cordia New"/>
          <w:b/>
          <w:bCs/>
          <w:sz w:val="30"/>
          <w:szCs w:val="30"/>
        </w:rPr>
        <w:t>‘SCG Low Carbon Durable Structural Cement – Southern Coastal Formula,'</w:t>
      </w:r>
      <w:r w:rsidR="00D71825" w:rsidRPr="0078727E">
        <w:rPr>
          <w:rFonts w:ascii="Cordia New" w:hAnsi="Cordia New" w:cs="Cordia New"/>
          <w:sz w:val="30"/>
          <w:szCs w:val="30"/>
        </w:rPr>
        <w:t xml:space="preserve"> customized for the southern region's terrain; </w:t>
      </w:r>
      <w:r w:rsidR="00D71825" w:rsidRPr="0078727E">
        <w:rPr>
          <w:rFonts w:ascii="Cordia New" w:hAnsi="Cordia New" w:cs="Cordia New"/>
          <w:b/>
          <w:bCs/>
          <w:sz w:val="30"/>
          <w:szCs w:val="30"/>
        </w:rPr>
        <w:t>‘CPAC Coastal Concrete and CPAC Marine Concrete’</w:t>
      </w:r>
      <w:r w:rsidR="00D71825" w:rsidRPr="0078727E">
        <w:rPr>
          <w:rFonts w:ascii="Cordia New" w:hAnsi="Cordia New" w:cs="Cordia New"/>
          <w:sz w:val="30"/>
          <w:szCs w:val="30"/>
        </w:rPr>
        <w:t xml:space="preserve"> designed for the southern, eastern and western regions, which protect coastal structures and buildings from sea exposure; and ‘</w:t>
      </w:r>
      <w:r w:rsidR="00D71825" w:rsidRPr="0078727E">
        <w:rPr>
          <w:rFonts w:ascii="Cordia New" w:hAnsi="Cordia New" w:cs="Cordia New"/>
          <w:b/>
          <w:bCs/>
          <w:sz w:val="30"/>
          <w:szCs w:val="30"/>
        </w:rPr>
        <w:t>CPAC Saline Soil Resistance Concrete’</w:t>
      </w:r>
      <w:r w:rsidR="00D71825" w:rsidRPr="0078727E">
        <w:rPr>
          <w:rFonts w:ascii="Cordia New" w:hAnsi="Cordia New" w:cs="Cordia New"/>
          <w:sz w:val="30"/>
          <w:szCs w:val="30"/>
        </w:rPr>
        <w:t xml:space="preserve"> tailored for the northeastern region, an area with saline soil, providing resistance to underground accumulation of chlorides and sulfates.</w:t>
      </w:r>
      <w:r w:rsidR="00D71825" w:rsidRPr="0078727E">
        <w:rPr>
          <w:rFonts w:ascii="Cordia New" w:hAnsi="Cordia New" w:cs="Cordia New" w:hint="cs"/>
          <w:sz w:val="30"/>
          <w:szCs w:val="30"/>
          <w:cs/>
        </w:rPr>
        <w:t xml:space="preserve"> </w:t>
      </w:r>
      <w:r w:rsidRPr="0078727E">
        <w:rPr>
          <w:rFonts w:ascii="Cordia New" w:hAnsi="Cordia New" w:cs="Cordia New"/>
          <w:sz w:val="30"/>
          <w:szCs w:val="30"/>
        </w:rPr>
        <w:t xml:space="preserve">Additionally, cement plants in Thailand have increased the share of </w:t>
      </w:r>
      <w:r w:rsidR="00380B16" w:rsidRPr="0078727E">
        <w:rPr>
          <w:rFonts w:ascii="Cordia New" w:hAnsi="Cordia New" w:cs="Cordia New"/>
          <w:sz w:val="30"/>
          <w:szCs w:val="30"/>
        </w:rPr>
        <w:t>alternative fuel</w:t>
      </w:r>
      <w:r w:rsidRPr="0078727E">
        <w:rPr>
          <w:rFonts w:ascii="Cordia New" w:hAnsi="Cordia New" w:cs="Cordia New"/>
          <w:sz w:val="30"/>
          <w:szCs w:val="30"/>
        </w:rPr>
        <w:t xml:space="preserve"> usage to </w:t>
      </w:r>
      <w:r w:rsidR="00380B16" w:rsidRPr="0078727E">
        <w:rPr>
          <w:rFonts w:ascii="Cordia New" w:hAnsi="Cordia New" w:cs="Cordia New"/>
          <w:sz w:val="30"/>
          <w:szCs w:val="30"/>
        </w:rPr>
        <w:t>47</w:t>
      </w:r>
      <w:r w:rsidRPr="0078727E">
        <w:rPr>
          <w:rFonts w:ascii="Cordia New" w:hAnsi="Cordia New" w:cs="Cordia New"/>
          <w:sz w:val="30"/>
          <w:szCs w:val="30"/>
        </w:rPr>
        <w:t xml:space="preserve">%, while the </w:t>
      </w:r>
      <w:proofErr w:type="spellStart"/>
      <w:r w:rsidRPr="0078727E">
        <w:rPr>
          <w:rFonts w:ascii="Cordia New" w:hAnsi="Cordia New" w:cs="Cordia New"/>
          <w:sz w:val="30"/>
          <w:szCs w:val="30"/>
        </w:rPr>
        <w:t>Thungsong</w:t>
      </w:r>
      <w:proofErr w:type="spellEnd"/>
      <w:r w:rsidRPr="0078727E">
        <w:rPr>
          <w:rFonts w:ascii="Cordia New" w:hAnsi="Cordia New" w:cs="Cordia New"/>
          <w:sz w:val="30"/>
          <w:szCs w:val="30"/>
        </w:rPr>
        <w:t xml:space="preserve"> Cement Plant has improved production processes for greater energy efficiency to support the shift towards </w:t>
      </w:r>
      <w:r w:rsidR="00380B16" w:rsidRPr="0078727E">
        <w:rPr>
          <w:rFonts w:ascii="Cordia New" w:hAnsi="Cordia New" w:cs="Cordia New"/>
          <w:sz w:val="30"/>
          <w:szCs w:val="30"/>
        </w:rPr>
        <w:t>alternative fuel</w:t>
      </w:r>
      <w:r w:rsidRPr="0078727E">
        <w:rPr>
          <w:rFonts w:ascii="Cordia New" w:hAnsi="Cordia New" w:cs="Cordia New"/>
          <w:sz w:val="30"/>
          <w:szCs w:val="30"/>
        </w:rPr>
        <w:t xml:space="preserve"> use.</w:t>
      </w:r>
    </w:p>
    <w:p w14:paraId="59680CA4" w14:textId="377E8ED0" w:rsidR="005D4140" w:rsidRPr="0078727E" w:rsidRDefault="005D4140" w:rsidP="00E62DEF">
      <w:pPr>
        <w:spacing w:after="0" w:line="252" w:lineRule="auto"/>
        <w:ind w:firstLine="720"/>
        <w:jc w:val="thaiDistribute"/>
        <w:rPr>
          <w:rFonts w:ascii="Cordia New" w:hAnsi="Cordia New" w:cs="Cordia New"/>
          <w:sz w:val="30"/>
          <w:szCs w:val="30"/>
          <w:cs/>
        </w:rPr>
      </w:pPr>
      <w:r w:rsidRPr="0078727E">
        <w:rPr>
          <w:rFonts w:ascii="Cordia New" w:hAnsi="Cordia New" w:cs="Cordia New"/>
          <w:b/>
          <w:bCs/>
          <w:sz w:val="30"/>
          <w:szCs w:val="30"/>
        </w:rPr>
        <w:t>SCG Smart Living</w:t>
      </w:r>
      <w:r w:rsidRPr="0078727E">
        <w:rPr>
          <w:rFonts w:ascii="Cordia New" w:hAnsi="Cordia New" w:cs="Cordia New"/>
          <w:sz w:val="30"/>
          <w:szCs w:val="30"/>
        </w:rPr>
        <w:t xml:space="preserve"> is committed to developing </w:t>
      </w:r>
      <w:r w:rsidR="00C603F2" w:rsidRPr="0078727E">
        <w:rPr>
          <w:rFonts w:ascii="Cordia New" w:hAnsi="Cordia New" w:cs="Cordia New"/>
          <w:sz w:val="30"/>
          <w:szCs w:val="30"/>
        </w:rPr>
        <w:t xml:space="preserve">building </w:t>
      </w:r>
      <w:r w:rsidRPr="0078727E">
        <w:rPr>
          <w:rFonts w:ascii="Cordia New" w:hAnsi="Cordia New" w:cs="Cordia New"/>
          <w:sz w:val="30"/>
          <w:szCs w:val="30"/>
        </w:rPr>
        <w:t xml:space="preserve">material products and solutions that meet customers' needs. Among them are the </w:t>
      </w:r>
      <w:r w:rsidRPr="0078727E">
        <w:rPr>
          <w:rFonts w:ascii="Cordia New" w:hAnsi="Cordia New" w:cs="Cordia New"/>
          <w:b/>
          <w:bCs/>
          <w:sz w:val="30"/>
          <w:szCs w:val="30"/>
        </w:rPr>
        <w:t>‘SCG HEIM High Ceiling house,’</w:t>
      </w:r>
      <w:r w:rsidRPr="0078727E">
        <w:rPr>
          <w:rFonts w:ascii="Cordia New" w:hAnsi="Cordia New" w:cs="Cordia New"/>
          <w:sz w:val="30"/>
          <w:szCs w:val="30"/>
        </w:rPr>
        <w:t xml:space="preserve"> a new modern style home designed for contemporary living with relaxation spaces and a double space central hall, while maintaining the trusted construction quality and residential technology of SCG HEIM; the </w:t>
      </w:r>
      <w:r w:rsidRPr="0078727E">
        <w:rPr>
          <w:rFonts w:ascii="Cordia New" w:hAnsi="Cordia New" w:cs="Cordia New"/>
          <w:b/>
          <w:bCs/>
          <w:sz w:val="30"/>
          <w:szCs w:val="30"/>
        </w:rPr>
        <w:t xml:space="preserve">'SCG Metal Roof </w:t>
      </w:r>
      <w:r w:rsidR="0041787E" w:rsidRPr="0078727E">
        <w:rPr>
          <w:rFonts w:ascii="Cordia New" w:hAnsi="Cordia New" w:cs="Cordia New"/>
          <w:b/>
          <w:bCs/>
          <w:sz w:val="30"/>
          <w:szCs w:val="30"/>
        </w:rPr>
        <w:t>Clip Lock</w:t>
      </w:r>
      <w:r w:rsidRPr="0078727E">
        <w:rPr>
          <w:rFonts w:ascii="Cordia New" w:hAnsi="Cordia New" w:cs="Cordia New"/>
          <w:b/>
          <w:bCs/>
          <w:sz w:val="30"/>
          <w:szCs w:val="30"/>
        </w:rPr>
        <w:t xml:space="preserve"> 700,'</w:t>
      </w:r>
      <w:r w:rsidRPr="0078727E">
        <w:rPr>
          <w:rFonts w:ascii="Cordia New" w:hAnsi="Cordia New" w:cs="Cordia New"/>
          <w:sz w:val="30"/>
          <w:szCs w:val="30"/>
        </w:rPr>
        <w:t xml:space="preserve"> which features clip lock installation and solves the issue of screw head leakage, set to be available in the second quarter; </w:t>
      </w:r>
      <w:r w:rsidRPr="0078727E">
        <w:rPr>
          <w:rFonts w:ascii="Cordia New" w:hAnsi="Cordia New" w:cs="Cordia New"/>
          <w:b/>
          <w:bCs/>
          <w:sz w:val="30"/>
          <w:szCs w:val="30"/>
        </w:rPr>
        <w:t>'</w:t>
      </w:r>
      <w:r w:rsidR="002640B1">
        <w:rPr>
          <w:rFonts w:ascii="Cordia New" w:hAnsi="Cordia New" w:cs="Cordia New"/>
          <w:b/>
          <w:bCs/>
          <w:sz w:val="30"/>
          <w:szCs w:val="30"/>
        </w:rPr>
        <w:t xml:space="preserve">SCG </w:t>
      </w:r>
      <w:proofErr w:type="spellStart"/>
      <w:r w:rsidRPr="0078727E">
        <w:rPr>
          <w:rFonts w:ascii="Cordia New" w:hAnsi="Cordia New" w:cs="Cordia New"/>
          <w:b/>
          <w:bCs/>
          <w:sz w:val="30"/>
          <w:szCs w:val="30"/>
        </w:rPr>
        <w:t>Modeena</w:t>
      </w:r>
      <w:proofErr w:type="spellEnd"/>
      <w:r w:rsidRPr="0078727E">
        <w:rPr>
          <w:rFonts w:ascii="Cordia New" w:hAnsi="Cordia New" w:cs="Cordia New"/>
          <w:b/>
          <w:bCs/>
          <w:sz w:val="30"/>
          <w:szCs w:val="30"/>
        </w:rPr>
        <w:t xml:space="preserve"> COFF,’</w:t>
      </w:r>
      <w:r w:rsidRPr="0078727E">
        <w:rPr>
          <w:rFonts w:ascii="Cordia New" w:hAnsi="Cordia New" w:cs="Cordia New"/>
          <w:sz w:val="30"/>
          <w:szCs w:val="30"/>
        </w:rPr>
        <w:t xml:space="preserve"> a decorative wall material made from fiber cement, which incorporates </w:t>
      </w:r>
      <w:r w:rsidR="00A97B48" w:rsidRPr="0078727E">
        <w:rPr>
          <w:rFonts w:ascii="Cordia New" w:hAnsi="Cordia New" w:cs="Cordia New"/>
          <w:sz w:val="30"/>
          <w:szCs w:val="30"/>
        </w:rPr>
        <w:t xml:space="preserve">48% of </w:t>
      </w:r>
      <w:r w:rsidRPr="0078727E">
        <w:rPr>
          <w:rFonts w:ascii="Cordia New" w:hAnsi="Cordia New" w:cs="Cordia New"/>
          <w:sz w:val="30"/>
          <w:szCs w:val="30"/>
        </w:rPr>
        <w:t xml:space="preserve">recycled materials </w:t>
      </w:r>
      <w:r w:rsidR="0041787E" w:rsidRPr="0078727E">
        <w:rPr>
          <w:rFonts w:ascii="Cordia New" w:hAnsi="Cordia New" w:cs="Cordia New"/>
          <w:sz w:val="30"/>
          <w:szCs w:val="30"/>
        </w:rPr>
        <w:t xml:space="preserve">from operational process and waste from other businesses </w:t>
      </w:r>
      <w:r w:rsidRPr="0078727E">
        <w:rPr>
          <w:rFonts w:ascii="Cordia New" w:hAnsi="Cordia New" w:cs="Cordia New"/>
          <w:sz w:val="30"/>
          <w:szCs w:val="30"/>
        </w:rPr>
        <w:t xml:space="preserve">instead of virgin fiber to reduce carbon emissions while maintaining strength, durability, and aesthetics. Additionally, SCG is set to unveil its new brand, </w:t>
      </w:r>
      <w:r w:rsidRPr="0078727E">
        <w:rPr>
          <w:rFonts w:ascii="Cordia New" w:hAnsi="Cordia New" w:cs="Cordia New"/>
          <w:b/>
          <w:bCs/>
          <w:sz w:val="30"/>
          <w:szCs w:val="30"/>
        </w:rPr>
        <w:t>'ONNEX by SCG Smart Living,'</w:t>
      </w:r>
      <w:r w:rsidRPr="0078727E">
        <w:rPr>
          <w:rFonts w:ascii="Cordia New" w:hAnsi="Cordia New" w:cs="Cordia New"/>
          <w:sz w:val="30"/>
          <w:szCs w:val="30"/>
        </w:rPr>
        <w:t xml:space="preserve"> at the Architect Expo</w:t>
      </w:r>
      <w:r w:rsidR="00A97B48" w:rsidRPr="0078727E">
        <w:rPr>
          <w:rFonts w:ascii="Cordia New" w:hAnsi="Cordia New" w:cs="Cordia New"/>
          <w:sz w:val="30"/>
          <w:szCs w:val="30"/>
        </w:rPr>
        <w:t xml:space="preserve"> 2024</w:t>
      </w:r>
      <w:r w:rsidRPr="0078727E">
        <w:rPr>
          <w:rFonts w:ascii="Cordia New" w:hAnsi="Cordia New" w:cs="Cordia New"/>
          <w:sz w:val="30"/>
          <w:szCs w:val="30"/>
        </w:rPr>
        <w:t xml:space="preserve">, aggressively entering the smart </w:t>
      </w:r>
      <w:r w:rsidRPr="0078727E">
        <w:rPr>
          <w:rFonts w:ascii="Cordia New" w:hAnsi="Cordia New" w:cs="Cordia New"/>
          <w:sz w:val="30"/>
          <w:szCs w:val="30"/>
        </w:rPr>
        <w:lastRenderedPageBreak/>
        <w:t>solution business for homes and buildings. This effort integrates SCG's innovations, technologies and expertise to enhance the quality of living, focusing on energy savings, indoor air quality improvement and safety enhancements, including solar roof systems and solutions for managing energy usage in buildings.</w:t>
      </w:r>
    </w:p>
    <w:p w14:paraId="07B9E359" w14:textId="5BB7BCE0" w:rsidR="005D4140" w:rsidRPr="0078727E" w:rsidRDefault="005D4140" w:rsidP="00E62DEF">
      <w:pPr>
        <w:spacing w:after="0" w:line="252" w:lineRule="auto"/>
        <w:ind w:firstLine="720"/>
        <w:jc w:val="thaiDistribute"/>
        <w:rPr>
          <w:rFonts w:asciiTheme="minorBidi" w:hAnsiTheme="minorBidi" w:cs="Cordia New"/>
          <w:sz w:val="30"/>
          <w:szCs w:val="30"/>
          <w:cs/>
        </w:rPr>
      </w:pPr>
      <w:r w:rsidRPr="0078727E">
        <w:rPr>
          <w:rFonts w:ascii="Cordia New" w:hAnsi="Cordia New" w:cs="Cordia New"/>
          <w:b/>
          <w:bCs/>
          <w:sz w:val="30"/>
        </w:rPr>
        <w:t>SCG Distribution &amp; Retail</w:t>
      </w:r>
      <w:r w:rsidRPr="0078727E">
        <w:rPr>
          <w:rFonts w:ascii="Cordia New" w:hAnsi="Cordia New" w:cs="Cordia New"/>
          <w:sz w:val="30"/>
        </w:rPr>
        <w:t xml:space="preserve"> continues to aggressively enter continuously high-potential new markets such as the SAMEA region, which boasts an average GDP of over 70% and accounts for over 40% of the world's population. SCG International's office in Saudi Arabia manages end-to-end supply chain operations for the region, leveraging SCG's entire business network, covering cement, building materials, paper and packaging, as well as raw materials and industrial </w:t>
      </w:r>
      <w:r w:rsidR="009632E8" w:rsidRPr="0078727E">
        <w:rPr>
          <w:rFonts w:ascii="Cordia New" w:hAnsi="Cordia New" w:cs="Cordia New"/>
          <w:sz w:val="30"/>
        </w:rPr>
        <w:t>supplie</w:t>
      </w:r>
      <w:r w:rsidRPr="0078727E">
        <w:rPr>
          <w:rFonts w:ascii="Cordia New" w:hAnsi="Cordia New" w:cs="Cordia New"/>
          <w:sz w:val="30"/>
        </w:rPr>
        <w:t xml:space="preserve">s. Plans are underway to transport goods from Saudi Arabia to countries worldwide and to source products from other regions to Saudi Arabia. In the ASEAN market, it manufactures bagged cement products targeting the high-growth economy segment, including </w:t>
      </w:r>
      <w:r w:rsidRPr="0078727E">
        <w:rPr>
          <w:rFonts w:ascii="Cordia New" w:hAnsi="Cordia New" w:cs="Cordia New"/>
          <w:b/>
          <w:bCs/>
          <w:sz w:val="30"/>
        </w:rPr>
        <w:t xml:space="preserve">brands like 5-Star Cement in Cambodia, ADAMAX in Vietnam, </w:t>
      </w:r>
      <w:r w:rsidRPr="0078727E">
        <w:rPr>
          <w:rFonts w:ascii="Cordia New" w:hAnsi="Cordia New" w:cs="Cordia New"/>
          <w:sz w:val="30"/>
        </w:rPr>
        <w:t>and</w:t>
      </w:r>
      <w:r w:rsidRPr="0078727E">
        <w:rPr>
          <w:rFonts w:ascii="Cordia New" w:hAnsi="Cordia New" w:cs="Cordia New"/>
          <w:b/>
          <w:bCs/>
          <w:sz w:val="30"/>
        </w:rPr>
        <w:t xml:space="preserve"> </w:t>
      </w:r>
      <w:proofErr w:type="spellStart"/>
      <w:r w:rsidRPr="0078727E">
        <w:rPr>
          <w:rFonts w:ascii="Cordia New" w:hAnsi="Cordia New" w:cs="Cordia New"/>
          <w:b/>
          <w:bCs/>
          <w:sz w:val="30"/>
        </w:rPr>
        <w:t>Bezt</w:t>
      </w:r>
      <w:proofErr w:type="spellEnd"/>
      <w:r w:rsidRPr="0078727E">
        <w:rPr>
          <w:rFonts w:ascii="Cordia New" w:hAnsi="Cordia New" w:cs="Cordia New"/>
          <w:b/>
          <w:bCs/>
          <w:sz w:val="30"/>
        </w:rPr>
        <w:t xml:space="preserve"> in Indonesia. </w:t>
      </w:r>
      <w:r w:rsidRPr="0078727E">
        <w:rPr>
          <w:rFonts w:ascii="Cordia New" w:hAnsi="Cordia New" w:cs="Cordia New"/>
          <w:sz w:val="30"/>
        </w:rPr>
        <w:t xml:space="preserve">In domestic retail, </w:t>
      </w:r>
      <w:r w:rsidR="00D27080" w:rsidRPr="0078727E">
        <w:rPr>
          <w:rFonts w:ascii="Cordia New" w:hAnsi="Cordia New" w:cs="Cordia New"/>
          <w:color w:val="000000" w:themeColor="text1"/>
          <w:sz w:val="30"/>
        </w:rPr>
        <w:t xml:space="preserve">SCG has raised awareness for </w:t>
      </w:r>
      <w:r w:rsidR="00D27080" w:rsidRPr="0078727E">
        <w:rPr>
          <w:rFonts w:ascii="Cordia New" w:hAnsi="Cordia New" w:cs="Cordia New"/>
          <w:b/>
          <w:bCs/>
          <w:color w:val="000000" w:themeColor="text1"/>
          <w:sz w:val="30"/>
        </w:rPr>
        <w:t>SCG HOM</w:t>
      </w:r>
      <w:r w:rsidR="008C7EE5" w:rsidRPr="0078727E">
        <w:rPr>
          <w:rFonts w:ascii="Cordia New" w:hAnsi="Cordia New" w:cs="Cordia New"/>
          <w:b/>
          <w:bCs/>
          <w:color w:val="000000" w:themeColor="text1"/>
          <w:sz w:val="30"/>
        </w:rPr>
        <w:t>E</w:t>
      </w:r>
      <w:r w:rsidR="00D27080" w:rsidRPr="0078727E">
        <w:rPr>
          <w:rFonts w:ascii="Cordia New" w:hAnsi="Cordia New" w:cs="Cordia New"/>
          <w:color w:val="000000" w:themeColor="text1"/>
          <w:sz w:val="30"/>
        </w:rPr>
        <w:t>. Re</w:t>
      </w:r>
      <w:r w:rsidR="000A042E" w:rsidRPr="0078727E">
        <w:rPr>
          <w:rFonts w:ascii="Cordia New" w:hAnsi="Cordia New" w:cs="Cordia New"/>
          <w:color w:val="000000" w:themeColor="text1"/>
          <w:sz w:val="30"/>
        </w:rPr>
        <w:t xml:space="preserve">cently, a grand opening event was held for the </w:t>
      </w:r>
      <w:proofErr w:type="spellStart"/>
      <w:r w:rsidR="000A042E" w:rsidRPr="0078727E">
        <w:rPr>
          <w:rFonts w:ascii="Cordia New" w:hAnsi="Cordia New" w:cs="Cordia New"/>
          <w:color w:val="000000" w:themeColor="text1"/>
          <w:sz w:val="30"/>
        </w:rPr>
        <w:t>Khon</w:t>
      </w:r>
      <w:proofErr w:type="spellEnd"/>
      <w:r w:rsidR="000A042E" w:rsidRPr="0078727E">
        <w:rPr>
          <w:rFonts w:ascii="Cordia New" w:hAnsi="Cordia New" w:cs="Cordia New"/>
          <w:color w:val="000000" w:themeColor="text1"/>
          <w:sz w:val="30"/>
        </w:rPr>
        <w:t xml:space="preserve"> </w:t>
      </w:r>
      <w:proofErr w:type="spellStart"/>
      <w:r w:rsidR="000A042E" w:rsidRPr="0078727E">
        <w:rPr>
          <w:rFonts w:ascii="Cordia New" w:hAnsi="Cordia New" w:cs="Cordia New"/>
          <w:color w:val="000000" w:themeColor="text1"/>
          <w:sz w:val="30"/>
        </w:rPr>
        <w:t>Kaen</w:t>
      </w:r>
      <w:proofErr w:type="spellEnd"/>
      <w:r w:rsidR="000A042E" w:rsidRPr="0078727E">
        <w:rPr>
          <w:rFonts w:ascii="Cordia New" w:hAnsi="Cordia New" w:cs="Cordia New"/>
          <w:color w:val="000000" w:themeColor="text1"/>
          <w:sz w:val="30"/>
        </w:rPr>
        <w:t xml:space="preserve"> store branch.</w:t>
      </w:r>
    </w:p>
    <w:p w14:paraId="015372CD" w14:textId="3196E55A" w:rsidR="005D4140" w:rsidRPr="0078727E" w:rsidRDefault="005D4140" w:rsidP="00E62DEF">
      <w:pPr>
        <w:spacing w:after="0" w:line="252" w:lineRule="auto"/>
        <w:ind w:firstLine="720"/>
        <w:jc w:val="thaiDistribute"/>
        <w:rPr>
          <w:rFonts w:ascii="Cordia New" w:hAnsi="Cordia New" w:cs="Cordia New"/>
          <w:sz w:val="30"/>
          <w:szCs w:val="30"/>
          <w:cs/>
        </w:rPr>
      </w:pPr>
      <w:r w:rsidRPr="0078727E">
        <w:rPr>
          <w:rFonts w:ascii="Cordia New" w:hAnsi="Cordia New" w:cs="Cordia New"/>
          <w:b/>
          <w:bCs/>
          <w:sz w:val="30"/>
          <w:szCs w:val="30"/>
        </w:rPr>
        <w:t>SCGC (SCG Chemicals)</w:t>
      </w:r>
      <w:r w:rsidRPr="0078727E">
        <w:rPr>
          <w:rFonts w:ascii="Cordia New" w:hAnsi="Cordia New" w:cs="Cordia New"/>
          <w:sz w:val="30"/>
          <w:szCs w:val="30"/>
        </w:rPr>
        <w:t xml:space="preserve"> is advancing to maximize sales of </w:t>
      </w:r>
      <w:r w:rsidRPr="0078727E">
        <w:rPr>
          <w:rFonts w:ascii="Cordia New" w:hAnsi="Cordia New" w:cs="Cordia New"/>
          <w:b/>
          <w:bCs/>
          <w:sz w:val="30"/>
          <w:szCs w:val="30"/>
        </w:rPr>
        <w:t>'SCGC GREEN POLYMER</w:t>
      </w:r>
      <w:r w:rsidRPr="0078727E">
        <w:rPr>
          <w:rFonts w:ascii="Cordia New" w:hAnsi="Cordia New" w:cs="Cordia New"/>
          <w:b/>
          <w:bCs/>
          <w:sz w:val="30"/>
          <w:szCs w:val="30"/>
          <w:vertAlign w:val="superscript"/>
        </w:rPr>
        <w:t>TM</w:t>
      </w:r>
      <w:r w:rsidRPr="0078727E">
        <w:rPr>
          <w:rFonts w:ascii="Cordia New" w:hAnsi="Cordia New" w:cs="Cordia New"/>
          <w:b/>
          <w:bCs/>
          <w:sz w:val="30"/>
          <w:szCs w:val="30"/>
        </w:rPr>
        <w:t>,'</w:t>
      </w:r>
      <w:r w:rsidRPr="0078727E">
        <w:rPr>
          <w:rFonts w:ascii="Cordia New" w:hAnsi="Cordia New" w:cs="Cordia New"/>
          <w:sz w:val="30"/>
          <w:szCs w:val="30"/>
        </w:rPr>
        <w:t xml:space="preserve"> seizing the opportunity of the petrochemical industry recovery, which shows signs of improvement in the second half of 2024. Sales in the previous quarter reached </w:t>
      </w:r>
      <w:r w:rsidR="00E67DF0" w:rsidRPr="0078727E">
        <w:rPr>
          <w:rFonts w:ascii="Cordia New" w:hAnsi="Cordia New" w:cs="Cordia New"/>
          <w:sz w:val="30"/>
          <w:szCs w:val="30"/>
        </w:rPr>
        <w:t>38,000</w:t>
      </w:r>
      <w:r w:rsidRPr="0078727E">
        <w:rPr>
          <w:rFonts w:ascii="Cordia New" w:hAnsi="Cordia New" w:cs="Cordia New"/>
          <w:sz w:val="30"/>
          <w:szCs w:val="30"/>
        </w:rPr>
        <w:t xml:space="preserve"> tons,</w:t>
      </w:r>
      <w:r w:rsidR="00B203AD" w:rsidRPr="0078727E">
        <w:rPr>
          <w:rFonts w:ascii="Cordia New" w:hAnsi="Cordia New" w:cs="Cordia New" w:hint="cs"/>
          <w:sz w:val="30"/>
          <w:szCs w:val="30"/>
          <w:cs/>
        </w:rPr>
        <w:t xml:space="preserve"> </w:t>
      </w:r>
      <w:r w:rsidR="002266EE" w:rsidRPr="0078727E">
        <w:rPr>
          <w:rFonts w:ascii="Cordia New" w:hAnsi="Cordia New" w:cs="Cordia New"/>
          <w:sz w:val="30"/>
          <w:szCs w:val="30"/>
        </w:rPr>
        <w:t xml:space="preserve">while </w:t>
      </w:r>
      <w:r w:rsidR="007749C0" w:rsidRPr="0078727E">
        <w:rPr>
          <w:rFonts w:ascii="Cordia New" w:hAnsi="Cordia New" w:cs="Cordia New"/>
          <w:sz w:val="30"/>
          <w:szCs w:val="30"/>
        </w:rPr>
        <w:t xml:space="preserve">achieved 218,000 tons </w:t>
      </w:r>
      <w:r w:rsidR="00B3618A" w:rsidRPr="0078727E">
        <w:rPr>
          <w:rFonts w:ascii="Cordia New" w:hAnsi="Cordia New" w:cs="Cordia New"/>
          <w:sz w:val="30"/>
          <w:szCs w:val="30"/>
        </w:rPr>
        <w:t>of sales in 2023</w:t>
      </w:r>
      <w:r w:rsidRPr="0078727E">
        <w:rPr>
          <w:rFonts w:ascii="Cordia New" w:hAnsi="Cordia New" w:cs="Cordia New"/>
          <w:sz w:val="30"/>
          <w:szCs w:val="30"/>
        </w:rPr>
        <w:t xml:space="preserve">, in line with the target of 1 million tons by 2030. Additionally, SCGC has collaborated with leading partners such as </w:t>
      </w:r>
      <w:proofErr w:type="spellStart"/>
      <w:r w:rsidRPr="0078727E">
        <w:rPr>
          <w:rFonts w:ascii="Cordia New" w:hAnsi="Cordia New" w:cs="Cordia New"/>
          <w:b/>
          <w:bCs/>
          <w:sz w:val="30"/>
          <w:szCs w:val="30"/>
        </w:rPr>
        <w:t>HomePro</w:t>
      </w:r>
      <w:proofErr w:type="spellEnd"/>
      <w:r w:rsidRPr="0078727E">
        <w:rPr>
          <w:rFonts w:ascii="Cordia New" w:hAnsi="Cordia New" w:cs="Cordia New"/>
          <w:sz w:val="30"/>
          <w:szCs w:val="30"/>
        </w:rPr>
        <w:t xml:space="preserve"> to introduce </w:t>
      </w:r>
      <w:r w:rsidRPr="0078727E">
        <w:rPr>
          <w:rFonts w:ascii="Cordia New" w:hAnsi="Cordia New" w:cs="Cordia New"/>
          <w:b/>
          <w:bCs/>
          <w:sz w:val="30"/>
          <w:szCs w:val="30"/>
        </w:rPr>
        <w:t>'Closed-Loop Circular Appliances,'</w:t>
      </w:r>
      <w:r w:rsidRPr="0078727E">
        <w:rPr>
          <w:rFonts w:ascii="Cordia New" w:hAnsi="Cordia New" w:cs="Cordia New"/>
          <w:sz w:val="30"/>
          <w:szCs w:val="30"/>
        </w:rPr>
        <w:t xml:space="preserve"> presenting the first-of-its-kind recycling process for used electrical appliances to transform them into high-quality green polymers for new products. The launch under the company </w:t>
      </w:r>
      <w:proofErr w:type="spellStart"/>
      <w:r w:rsidRPr="0078727E">
        <w:rPr>
          <w:rFonts w:ascii="Cordia New" w:hAnsi="Cordia New" w:cs="Cordia New"/>
          <w:b/>
          <w:bCs/>
          <w:sz w:val="30"/>
          <w:szCs w:val="30"/>
        </w:rPr>
        <w:t>Sirplaste</w:t>
      </w:r>
      <w:proofErr w:type="spellEnd"/>
      <w:r w:rsidRPr="0078727E">
        <w:rPr>
          <w:rFonts w:ascii="Cordia New" w:hAnsi="Cordia New" w:cs="Cordia New"/>
          <w:b/>
          <w:bCs/>
          <w:sz w:val="30"/>
          <w:szCs w:val="30"/>
        </w:rPr>
        <w:t xml:space="preserve"> SA</w:t>
      </w:r>
      <w:r w:rsidRPr="0078727E">
        <w:rPr>
          <w:rFonts w:ascii="Cordia New" w:hAnsi="Cordia New" w:cs="Cordia New"/>
          <w:sz w:val="30"/>
          <w:szCs w:val="30"/>
        </w:rPr>
        <w:t xml:space="preserve"> in Portugal marks a step forward with </w:t>
      </w:r>
      <w:r w:rsidRPr="0078727E">
        <w:rPr>
          <w:rFonts w:ascii="Cordia New" w:hAnsi="Cordia New" w:cs="Cordia New"/>
          <w:b/>
          <w:bCs/>
          <w:sz w:val="30"/>
          <w:szCs w:val="30"/>
        </w:rPr>
        <w:t>'SIRPRIME</w:t>
      </w:r>
      <w:r w:rsidRPr="0078727E">
        <w:rPr>
          <w:rFonts w:ascii="Cordia New" w:hAnsi="Cordia New" w:cs="Cordia New"/>
          <w:sz w:val="30"/>
          <w:szCs w:val="30"/>
        </w:rPr>
        <w:t xml:space="preserve">,' a high-quality, odorless PCR HDPE Resin (PCR HDPE), made from 100% household plastic waste, utilizing efficient recycling technology to eliminate odors and contaminants, certified by </w:t>
      </w:r>
      <w:proofErr w:type="spellStart"/>
      <w:r w:rsidRPr="0078727E">
        <w:rPr>
          <w:rFonts w:ascii="Cordia New" w:hAnsi="Cordia New" w:cs="Cordia New"/>
          <w:sz w:val="30"/>
          <w:szCs w:val="30"/>
        </w:rPr>
        <w:t>EuCertPlast</w:t>
      </w:r>
      <w:proofErr w:type="spellEnd"/>
      <w:r w:rsidRPr="0078727E">
        <w:rPr>
          <w:rFonts w:ascii="Cordia New" w:hAnsi="Cordia New" w:cs="Cordia New"/>
          <w:sz w:val="30"/>
          <w:szCs w:val="30"/>
        </w:rPr>
        <w:t xml:space="preserve"> and </w:t>
      </w:r>
      <w:proofErr w:type="spellStart"/>
      <w:r w:rsidRPr="0078727E">
        <w:rPr>
          <w:rFonts w:ascii="Cordia New" w:hAnsi="Cordia New" w:cs="Cordia New"/>
          <w:sz w:val="30"/>
          <w:szCs w:val="30"/>
        </w:rPr>
        <w:t>RecyClass</w:t>
      </w:r>
      <w:proofErr w:type="spellEnd"/>
      <w:r w:rsidRPr="0078727E">
        <w:rPr>
          <w:rFonts w:ascii="Cordia New" w:hAnsi="Cordia New" w:cs="Cordia New"/>
          <w:sz w:val="30"/>
          <w:szCs w:val="30"/>
        </w:rPr>
        <w:t xml:space="preserve"> standards in Europe.</w:t>
      </w:r>
      <w:r w:rsidR="00E67DF0" w:rsidRPr="0078727E">
        <w:rPr>
          <w:rFonts w:ascii="Cordia New" w:hAnsi="Cordia New" w:cs="Cordia New"/>
          <w:sz w:val="30"/>
          <w:szCs w:val="30"/>
        </w:rPr>
        <w:t xml:space="preserve"> </w:t>
      </w:r>
      <w:r w:rsidRPr="0078727E">
        <w:rPr>
          <w:rFonts w:ascii="Cordia New" w:hAnsi="Cordia New" w:cs="Cordia New"/>
          <w:sz w:val="30"/>
          <w:szCs w:val="30"/>
        </w:rPr>
        <w:t xml:space="preserve">Meanwhile, the </w:t>
      </w:r>
      <w:r w:rsidR="00E67DF0" w:rsidRPr="0078727E">
        <w:rPr>
          <w:rFonts w:ascii="Cordia New" w:hAnsi="Cordia New" w:cs="Cordia New"/>
          <w:b/>
          <w:bCs/>
          <w:sz w:val="30"/>
          <w:szCs w:val="30"/>
        </w:rPr>
        <w:t>‘</w:t>
      </w:r>
      <w:r w:rsidRPr="0078727E">
        <w:rPr>
          <w:rFonts w:ascii="Cordia New" w:hAnsi="Cordia New" w:cs="Cordia New"/>
          <w:b/>
          <w:bCs/>
          <w:sz w:val="30"/>
          <w:szCs w:val="30"/>
        </w:rPr>
        <w:t>Long Son Petrochemicals Complex (LSP)</w:t>
      </w:r>
      <w:r w:rsidR="00E67DF0" w:rsidRPr="0078727E">
        <w:rPr>
          <w:rFonts w:ascii="Cordia New" w:hAnsi="Cordia New" w:cs="Cordia New"/>
          <w:b/>
          <w:bCs/>
          <w:sz w:val="30"/>
          <w:szCs w:val="30"/>
        </w:rPr>
        <w:t>’</w:t>
      </w:r>
      <w:r w:rsidRPr="0078727E">
        <w:rPr>
          <w:rFonts w:ascii="Cordia New" w:hAnsi="Cordia New" w:cs="Cordia New"/>
          <w:sz w:val="30"/>
          <w:szCs w:val="30"/>
        </w:rPr>
        <w:t xml:space="preserve"> in Vietnam is in the phase of thorough evaluation and inspection of machinery to ensure </w:t>
      </w:r>
      <w:r w:rsidR="00E67DF0" w:rsidRPr="0078727E">
        <w:rPr>
          <w:rFonts w:ascii="Cordia New" w:hAnsi="Cordia New" w:cs="Cordia New"/>
          <w:sz w:val="30"/>
          <w:szCs w:val="30"/>
        </w:rPr>
        <w:t xml:space="preserve">more </w:t>
      </w:r>
      <w:r w:rsidRPr="0078727E">
        <w:rPr>
          <w:rFonts w:ascii="Cordia New" w:hAnsi="Cordia New" w:cs="Cordia New"/>
          <w:sz w:val="30"/>
          <w:szCs w:val="30"/>
        </w:rPr>
        <w:t>safety. It is expected to resume testing of the machinery and be ready for commercial production in the third quarter.</w:t>
      </w:r>
    </w:p>
    <w:p w14:paraId="7967CF0D" w14:textId="5BCCEB79" w:rsidR="005D4140" w:rsidRPr="0078727E" w:rsidRDefault="005D4140" w:rsidP="00036F62">
      <w:pPr>
        <w:spacing w:after="0" w:line="252" w:lineRule="auto"/>
        <w:ind w:firstLine="720"/>
        <w:jc w:val="thaiDistribute"/>
        <w:rPr>
          <w:rFonts w:ascii="Cordia New" w:hAnsi="Cordia New" w:cs="Cordia New"/>
          <w:b/>
          <w:bCs/>
          <w:sz w:val="30"/>
        </w:rPr>
      </w:pPr>
      <w:r w:rsidRPr="0078727E">
        <w:rPr>
          <w:rFonts w:ascii="Cordia New" w:hAnsi="Cordia New" w:cs="Cordia New"/>
          <w:b/>
          <w:bCs/>
          <w:sz w:val="30"/>
        </w:rPr>
        <w:t>SCGD (SCG Decor)</w:t>
      </w:r>
      <w:r w:rsidRPr="0078727E">
        <w:rPr>
          <w:rFonts w:ascii="Cordia New" w:hAnsi="Cordia New" w:cs="Cordia New"/>
          <w:sz w:val="30"/>
        </w:rPr>
        <w:t xml:space="preserve"> </w:t>
      </w:r>
      <w:r w:rsidRPr="0078727E">
        <w:rPr>
          <w:rFonts w:ascii="Cordia New" w:hAnsi="Cordia New" w:cs="Cordia New"/>
          <w:b/>
          <w:bCs/>
          <w:sz w:val="30"/>
        </w:rPr>
        <w:t xml:space="preserve">highlighting four strategies to multiply its sales growth by </w:t>
      </w:r>
      <w:r w:rsidR="00E67DF0" w:rsidRPr="0078727E">
        <w:rPr>
          <w:rFonts w:ascii="Cordia New" w:hAnsi="Cordia New" w:cs="Cordia New"/>
          <w:b/>
          <w:bCs/>
          <w:sz w:val="30"/>
        </w:rPr>
        <w:t>2</w:t>
      </w:r>
      <w:r w:rsidRPr="0078727E">
        <w:rPr>
          <w:rFonts w:ascii="Cordia New" w:hAnsi="Cordia New" w:cs="Cordia New"/>
          <w:b/>
          <w:bCs/>
          <w:sz w:val="30"/>
        </w:rPr>
        <w:t xml:space="preserve"> times by 2030</w:t>
      </w:r>
      <w:r w:rsidRPr="0078727E">
        <w:rPr>
          <w:rFonts w:ascii="Cordia New" w:hAnsi="Cordia New" w:cs="Cordia New"/>
          <w:sz w:val="30"/>
        </w:rPr>
        <w:t xml:space="preserve">, in response to the gradual recovery of the ASEAN market. These strategies include: </w:t>
      </w:r>
      <w:r w:rsidRPr="0078727E">
        <w:rPr>
          <w:rFonts w:ascii="Cordia New" w:hAnsi="Cordia New" w:cs="Cordia New"/>
          <w:b/>
          <w:bCs/>
          <w:sz w:val="30"/>
        </w:rPr>
        <w:t>1) Driving growth in the business of surface decorations for tiles and wall coverings</w:t>
      </w:r>
      <w:r w:rsidRPr="0078727E">
        <w:rPr>
          <w:rFonts w:ascii="Cordia New" w:hAnsi="Cordia New" w:cs="Cordia New"/>
          <w:sz w:val="30"/>
        </w:rPr>
        <w:t xml:space="preserve"> through various operations, such as expanding plant investment in </w:t>
      </w:r>
      <w:r w:rsidR="00521194" w:rsidRPr="0078727E">
        <w:rPr>
          <w:rFonts w:ascii="Cordia New" w:hAnsi="Cordia New" w:cs="Cordia New"/>
          <w:sz w:val="30"/>
        </w:rPr>
        <w:t xml:space="preserve">the </w:t>
      </w:r>
      <w:r w:rsidRPr="0078727E">
        <w:rPr>
          <w:rFonts w:ascii="Cordia New" w:hAnsi="Cordia New" w:cs="Cordia New"/>
          <w:sz w:val="30"/>
        </w:rPr>
        <w:t>South</w:t>
      </w:r>
      <w:r w:rsidR="00521194" w:rsidRPr="0078727E">
        <w:rPr>
          <w:rFonts w:ascii="Cordia New" w:hAnsi="Cordia New" w:cs="Cordia New"/>
          <w:sz w:val="30"/>
        </w:rPr>
        <w:t xml:space="preserve"> of</w:t>
      </w:r>
      <w:r w:rsidRPr="0078727E">
        <w:rPr>
          <w:rFonts w:ascii="Cordia New" w:hAnsi="Cordia New" w:cs="Cordia New"/>
          <w:sz w:val="30"/>
        </w:rPr>
        <w:t xml:space="preserve"> Vietnam</w:t>
      </w:r>
      <w:r w:rsidR="00521194" w:rsidRPr="0078727E">
        <w:rPr>
          <w:rFonts w:ascii="Cordia New" w:hAnsi="Cordia New" w:cs="Cordia New"/>
          <w:sz w:val="30"/>
        </w:rPr>
        <w:t xml:space="preserve">; </w:t>
      </w:r>
      <w:r w:rsidRPr="0078727E">
        <w:rPr>
          <w:rFonts w:ascii="Cordia New" w:hAnsi="Cordia New" w:cs="Cordia New"/>
          <w:sz w:val="30"/>
        </w:rPr>
        <w:t>increas</w:t>
      </w:r>
      <w:r w:rsidR="00521194" w:rsidRPr="0078727E">
        <w:rPr>
          <w:rFonts w:ascii="Cordia New" w:hAnsi="Cordia New" w:cs="Cordia New"/>
          <w:sz w:val="30"/>
        </w:rPr>
        <w:t>ing</w:t>
      </w:r>
      <w:r w:rsidRPr="0078727E">
        <w:rPr>
          <w:rFonts w:ascii="Cordia New" w:hAnsi="Cordia New" w:cs="Cordia New"/>
          <w:sz w:val="30"/>
        </w:rPr>
        <w:t xml:space="preserve"> high-value </w:t>
      </w:r>
      <w:r w:rsidR="00521194" w:rsidRPr="0078727E">
        <w:rPr>
          <w:rFonts w:ascii="Cordia New" w:hAnsi="Cordia New" w:cs="Cordia New"/>
          <w:sz w:val="30"/>
        </w:rPr>
        <w:t xml:space="preserve">added </w:t>
      </w:r>
      <w:r w:rsidRPr="0078727E">
        <w:rPr>
          <w:rFonts w:ascii="Cordia New" w:hAnsi="Cordia New" w:cs="Cordia New"/>
          <w:sz w:val="30"/>
        </w:rPr>
        <w:t>product</w:t>
      </w:r>
      <w:r w:rsidR="00521194" w:rsidRPr="0078727E">
        <w:rPr>
          <w:rFonts w:ascii="Cordia New" w:hAnsi="Cordia New" w:cs="Cordia New"/>
          <w:sz w:val="30"/>
        </w:rPr>
        <w:t xml:space="preserve"> portfolio</w:t>
      </w:r>
      <w:r w:rsidR="00036F62" w:rsidRPr="0078727E">
        <w:rPr>
          <w:rFonts w:ascii="Cordia New" w:hAnsi="Cordia New" w:cs="Cordia New"/>
          <w:sz w:val="30"/>
        </w:rPr>
        <w:t>; and channel expansion</w:t>
      </w:r>
      <w:r w:rsidRPr="0078727E">
        <w:rPr>
          <w:rFonts w:ascii="Cordia New" w:hAnsi="Cordia New" w:cs="Cordia New"/>
          <w:sz w:val="30"/>
        </w:rPr>
        <w:t xml:space="preserve">; </w:t>
      </w:r>
      <w:r w:rsidRPr="0078727E">
        <w:rPr>
          <w:rFonts w:ascii="Cordia New" w:hAnsi="Cordia New" w:cs="Cordia New"/>
          <w:b/>
          <w:bCs/>
          <w:sz w:val="30"/>
        </w:rPr>
        <w:t>2) Expanding the sanitary ware business in ASEAN and investing in new sanitary ware plant</w:t>
      </w:r>
      <w:r w:rsidRPr="0078727E">
        <w:rPr>
          <w:rFonts w:ascii="Cordia New" w:hAnsi="Cordia New" w:cs="Cordia New"/>
          <w:sz w:val="30"/>
        </w:rPr>
        <w:t xml:space="preserve">, targeting </w:t>
      </w:r>
      <w:r w:rsidR="00036F62" w:rsidRPr="0078727E">
        <w:rPr>
          <w:rFonts w:ascii="Cordia New" w:hAnsi="Cordia New" w:cs="Cordia New"/>
          <w:sz w:val="30"/>
        </w:rPr>
        <w:t xml:space="preserve">to </w:t>
      </w:r>
      <w:r w:rsidRPr="0078727E">
        <w:rPr>
          <w:rFonts w:ascii="Cordia New" w:hAnsi="Cordia New" w:cs="Cordia New"/>
          <w:sz w:val="30"/>
        </w:rPr>
        <w:t xml:space="preserve">increase in sanitary ware sales by </w:t>
      </w:r>
      <w:r w:rsidR="00E67DF0" w:rsidRPr="0078727E">
        <w:rPr>
          <w:rFonts w:ascii="Cordia New" w:hAnsi="Cordia New" w:cs="Cordia New"/>
          <w:sz w:val="30"/>
        </w:rPr>
        <w:t>2</w:t>
      </w:r>
      <w:r w:rsidRPr="0078727E">
        <w:rPr>
          <w:rFonts w:ascii="Cordia New" w:hAnsi="Cordia New" w:cs="Cordia New"/>
          <w:sz w:val="30"/>
        </w:rPr>
        <w:t xml:space="preserve"> times or more than </w:t>
      </w:r>
      <w:r w:rsidR="00E67DF0" w:rsidRPr="0078727E">
        <w:rPr>
          <w:rFonts w:ascii="Cordia New" w:hAnsi="Cordia New" w:cs="Cordia New"/>
          <w:sz w:val="30"/>
        </w:rPr>
        <w:t>10,000</w:t>
      </w:r>
      <w:r w:rsidRPr="0078727E">
        <w:rPr>
          <w:rFonts w:ascii="Cordia New" w:hAnsi="Cordia New" w:cs="Cordia New"/>
          <w:sz w:val="30"/>
        </w:rPr>
        <w:t xml:space="preserve"> MB; </w:t>
      </w:r>
      <w:r w:rsidRPr="0078727E">
        <w:rPr>
          <w:rFonts w:ascii="Cordia New" w:hAnsi="Cordia New" w:cs="Cordia New"/>
          <w:b/>
          <w:bCs/>
          <w:sz w:val="30"/>
        </w:rPr>
        <w:t xml:space="preserve">3) Expanding into </w:t>
      </w:r>
      <w:r w:rsidR="00036F62" w:rsidRPr="0078727E">
        <w:rPr>
          <w:rFonts w:ascii="Cordia New" w:hAnsi="Cordia New" w:cs="Cordia New"/>
          <w:b/>
          <w:bCs/>
          <w:sz w:val="30"/>
        </w:rPr>
        <w:t>Complementary</w:t>
      </w:r>
      <w:r w:rsidRPr="0078727E">
        <w:rPr>
          <w:rFonts w:ascii="Cordia New" w:hAnsi="Cordia New" w:cs="Cordia New"/>
          <w:b/>
          <w:bCs/>
          <w:sz w:val="30"/>
        </w:rPr>
        <w:t xml:space="preserve"> products and services</w:t>
      </w:r>
      <w:r w:rsidRPr="0078727E">
        <w:rPr>
          <w:rFonts w:ascii="Cordia New" w:hAnsi="Cordia New" w:cs="Cordia New"/>
          <w:sz w:val="30"/>
        </w:rPr>
        <w:t xml:space="preserve">, reinforcing its position as a leader in end-to-end solutions, and enhancing opportunities to sell </w:t>
      </w:r>
      <w:r w:rsidR="00036F62" w:rsidRPr="0078727E">
        <w:rPr>
          <w:rFonts w:ascii="Cordia New" w:hAnsi="Cordia New" w:cs="Cordia New"/>
          <w:sz w:val="30"/>
        </w:rPr>
        <w:t>Complementary</w:t>
      </w:r>
      <w:r w:rsidRPr="0078727E">
        <w:rPr>
          <w:rFonts w:ascii="Cordia New" w:hAnsi="Cordia New" w:cs="Cordia New"/>
          <w:sz w:val="30"/>
        </w:rPr>
        <w:t xml:space="preserve"> products; and </w:t>
      </w:r>
      <w:r w:rsidRPr="0078727E">
        <w:rPr>
          <w:rFonts w:ascii="Cordia New" w:hAnsi="Cordia New" w:cs="Cordia New"/>
          <w:b/>
          <w:bCs/>
          <w:sz w:val="30"/>
        </w:rPr>
        <w:t xml:space="preserve">4) </w:t>
      </w:r>
      <w:r w:rsidR="00E67DF0" w:rsidRPr="0078727E">
        <w:rPr>
          <w:rFonts w:ascii="Cordia New" w:hAnsi="Cordia New" w:cs="Cordia New"/>
          <w:b/>
          <w:bCs/>
          <w:sz w:val="30"/>
        </w:rPr>
        <w:t>M&amp;P (Merger &amp; Partnership)</w:t>
      </w:r>
      <w:r w:rsidRPr="0078727E">
        <w:rPr>
          <w:rFonts w:ascii="Cordia New" w:hAnsi="Cordia New" w:cs="Cordia New"/>
          <w:b/>
          <w:bCs/>
          <w:sz w:val="30"/>
        </w:rPr>
        <w:t xml:space="preserve"> with</w:t>
      </w:r>
      <w:r w:rsidR="00036F62" w:rsidRPr="0078727E">
        <w:rPr>
          <w:rFonts w:ascii="Cordia New" w:hAnsi="Cordia New" w:cs="Cordia New"/>
          <w:b/>
          <w:bCs/>
          <w:sz w:val="30"/>
        </w:rPr>
        <w:t xml:space="preserve">in the key business areas </w:t>
      </w:r>
      <w:r w:rsidRPr="0078727E">
        <w:rPr>
          <w:rFonts w:ascii="Cordia New" w:hAnsi="Cordia New" w:cs="Cordia New"/>
          <w:b/>
          <w:bCs/>
          <w:sz w:val="30"/>
        </w:rPr>
        <w:t>domestically and internationally</w:t>
      </w:r>
      <w:r w:rsidRPr="0078727E">
        <w:rPr>
          <w:rFonts w:ascii="Cordia New" w:hAnsi="Cordia New" w:cs="Cordia New"/>
          <w:sz w:val="30"/>
        </w:rPr>
        <w:t xml:space="preserve">. Furthermore, </w:t>
      </w:r>
      <w:r w:rsidR="009F148C" w:rsidRPr="0078727E">
        <w:rPr>
          <w:rFonts w:ascii="Cordia New" w:hAnsi="Cordia New" w:cs="Cordia New"/>
          <w:sz w:val="30"/>
        </w:rPr>
        <w:t xml:space="preserve">the Company </w:t>
      </w:r>
      <w:r w:rsidRPr="0078727E">
        <w:rPr>
          <w:rFonts w:ascii="Cordia New" w:hAnsi="Cordia New" w:cs="Cordia New"/>
          <w:sz w:val="30"/>
        </w:rPr>
        <w:t>emphasizes invest</w:t>
      </w:r>
      <w:r w:rsidR="009F148C" w:rsidRPr="0078727E">
        <w:rPr>
          <w:rFonts w:ascii="Cordia New" w:hAnsi="Cordia New" w:cs="Cordia New"/>
          <w:sz w:val="30"/>
        </w:rPr>
        <w:t>ments</w:t>
      </w:r>
      <w:r w:rsidRPr="0078727E">
        <w:rPr>
          <w:rFonts w:ascii="Cordia New" w:hAnsi="Cordia New" w:cs="Cordia New"/>
          <w:sz w:val="30"/>
        </w:rPr>
        <w:t xml:space="preserve"> to enhance efficiency and reduce </w:t>
      </w:r>
      <w:r w:rsidRPr="0078727E">
        <w:rPr>
          <w:rFonts w:ascii="Cordia New" w:hAnsi="Cordia New" w:cs="Cordia New"/>
          <w:sz w:val="30"/>
        </w:rPr>
        <w:lastRenderedPageBreak/>
        <w:t xml:space="preserve">production costs, including the </w:t>
      </w:r>
      <w:r w:rsidRPr="0078727E">
        <w:rPr>
          <w:rFonts w:ascii="Cordia New" w:hAnsi="Cordia New" w:cs="Cordia New"/>
          <w:b/>
          <w:bCs/>
          <w:sz w:val="30"/>
        </w:rPr>
        <w:t>Hot Air Generator</w:t>
      </w:r>
      <w:r w:rsidRPr="0078727E">
        <w:rPr>
          <w:rFonts w:ascii="Cordia New" w:hAnsi="Cordia New" w:cs="Cordia New"/>
          <w:sz w:val="30"/>
        </w:rPr>
        <w:t xml:space="preserve"> </w:t>
      </w:r>
      <w:r w:rsidRPr="0078727E">
        <w:rPr>
          <w:rFonts w:ascii="Cordia New" w:hAnsi="Cordia New" w:cs="Cordia New"/>
          <w:b/>
          <w:bCs/>
          <w:sz w:val="30"/>
        </w:rPr>
        <w:t>installation project</w:t>
      </w:r>
      <w:r w:rsidR="009F148C" w:rsidRPr="0078727E">
        <w:rPr>
          <w:rFonts w:ascii="Cordia New" w:hAnsi="Cordia New" w:cs="Cordia New"/>
          <w:b/>
          <w:bCs/>
          <w:sz w:val="30"/>
        </w:rPr>
        <w:t xml:space="preserve">s </w:t>
      </w:r>
      <w:r w:rsidR="009F148C" w:rsidRPr="0078727E">
        <w:rPr>
          <w:rFonts w:ascii="Cordia New" w:hAnsi="Cordia New" w:cs="Cordia New"/>
          <w:sz w:val="30"/>
        </w:rPr>
        <w:t>that</w:t>
      </w:r>
      <w:r w:rsidRPr="0078727E">
        <w:rPr>
          <w:rFonts w:ascii="Cordia New" w:hAnsi="Cordia New" w:cs="Cordia New"/>
          <w:sz w:val="30"/>
        </w:rPr>
        <w:t xml:space="preserve"> reduce energy costs at </w:t>
      </w:r>
      <w:r w:rsidR="00E67DF0" w:rsidRPr="0078727E">
        <w:rPr>
          <w:rFonts w:ascii="Cordia New" w:hAnsi="Cordia New" w:cs="Cordia New"/>
          <w:sz w:val="30"/>
        </w:rPr>
        <w:t>2</w:t>
      </w:r>
      <w:r w:rsidRPr="0078727E">
        <w:rPr>
          <w:rFonts w:ascii="Cordia New" w:hAnsi="Cordia New" w:cs="Cordia New"/>
          <w:sz w:val="30"/>
        </w:rPr>
        <w:t xml:space="preserve"> plants in Thailand, expected to be completed in May</w:t>
      </w:r>
      <w:r w:rsidR="009F148C" w:rsidRPr="0078727E">
        <w:rPr>
          <w:rFonts w:ascii="Cordia New" w:hAnsi="Cordia New" w:cs="Cordia New"/>
          <w:sz w:val="30"/>
        </w:rPr>
        <w:t xml:space="preserve"> this year</w:t>
      </w:r>
      <w:r w:rsidRPr="0078727E">
        <w:rPr>
          <w:rFonts w:ascii="Cordia New" w:hAnsi="Cordia New" w:cs="Cordia New"/>
          <w:sz w:val="30"/>
        </w:rPr>
        <w:t xml:space="preserve">, along with </w:t>
      </w:r>
      <w:r w:rsidR="009F148C" w:rsidRPr="0078727E">
        <w:rPr>
          <w:rFonts w:ascii="Cordia New" w:hAnsi="Cordia New" w:cs="Cordia New"/>
          <w:b/>
          <w:bCs/>
          <w:sz w:val="30"/>
        </w:rPr>
        <w:t>a</w:t>
      </w:r>
      <w:r w:rsidRPr="0078727E">
        <w:rPr>
          <w:rFonts w:ascii="Cordia New" w:hAnsi="Cordia New" w:cs="Cordia New"/>
          <w:b/>
          <w:bCs/>
          <w:sz w:val="30"/>
        </w:rPr>
        <w:t xml:space="preserve"> SPC vinyl tile production line</w:t>
      </w:r>
      <w:r w:rsidR="009F148C" w:rsidRPr="0078727E">
        <w:rPr>
          <w:rFonts w:ascii="Cordia New" w:hAnsi="Cordia New" w:cs="Cordia New"/>
          <w:b/>
          <w:bCs/>
          <w:sz w:val="30"/>
        </w:rPr>
        <w:t xml:space="preserve"> project</w:t>
      </w:r>
      <w:r w:rsidRPr="0078727E">
        <w:rPr>
          <w:rFonts w:ascii="Cordia New" w:hAnsi="Cordia New" w:cs="Cordia New"/>
          <w:sz w:val="30"/>
        </w:rPr>
        <w:t xml:space="preserve">, which will start supplying products to the Thai market by the end of the second quarter, with a production capacity of </w:t>
      </w:r>
      <w:r w:rsidR="00E67DF0" w:rsidRPr="0078727E">
        <w:rPr>
          <w:rFonts w:ascii="Cordia New" w:hAnsi="Cordia New" w:cs="Cordia New"/>
          <w:sz w:val="30"/>
        </w:rPr>
        <w:t>1.8</w:t>
      </w:r>
      <w:r w:rsidRPr="0078727E">
        <w:rPr>
          <w:rFonts w:ascii="Cordia New" w:hAnsi="Cordia New" w:cs="Cordia New"/>
          <w:sz w:val="30"/>
        </w:rPr>
        <w:t xml:space="preserve"> million square meters per year.</w:t>
      </w:r>
    </w:p>
    <w:p w14:paraId="1E7F28DA" w14:textId="2C7DA83B" w:rsidR="005D4140" w:rsidRPr="0078727E" w:rsidRDefault="005D4140" w:rsidP="00E62DEF">
      <w:pPr>
        <w:spacing w:after="0" w:line="252" w:lineRule="auto"/>
        <w:ind w:firstLine="720"/>
        <w:jc w:val="thaiDistribute"/>
        <w:rPr>
          <w:rFonts w:asciiTheme="minorBidi" w:hAnsiTheme="minorBidi" w:cs="Cordia New"/>
          <w:sz w:val="30"/>
          <w:szCs w:val="30"/>
        </w:rPr>
      </w:pPr>
      <w:r w:rsidRPr="0078727E">
        <w:rPr>
          <w:rFonts w:ascii="Cordia New" w:hAnsi="Cordia New" w:cs="Cordia New"/>
          <w:b/>
          <w:bCs/>
          <w:sz w:val="30"/>
          <w:szCs w:val="30"/>
        </w:rPr>
        <w:t xml:space="preserve">SCG </w:t>
      </w:r>
      <w:proofErr w:type="spellStart"/>
      <w:r w:rsidRPr="0078727E">
        <w:rPr>
          <w:rFonts w:ascii="Cordia New" w:hAnsi="Cordia New" w:cs="Cordia New"/>
          <w:b/>
          <w:bCs/>
          <w:sz w:val="30"/>
          <w:szCs w:val="30"/>
        </w:rPr>
        <w:t>Cleanergy</w:t>
      </w:r>
      <w:proofErr w:type="spellEnd"/>
      <w:r w:rsidRPr="0078727E">
        <w:rPr>
          <w:rFonts w:ascii="Cordia New" w:hAnsi="Cordia New" w:cs="Cordia New"/>
          <w:b/>
          <w:bCs/>
          <w:sz w:val="30"/>
          <w:szCs w:val="30"/>
        </w:rPr>
        <w:t>, the end-to-end Clean Energy Business,</w:t>
      </w:r>
      <w:r w:rsidRPr="0078727E">
        <w:rPr>
          <w:rFonts w:ascii="Cordia New" w:hAnsi="Cordia New" w:cs="Cordia New"/>
          <w:sz w:val="30"/>
          <w:szCs w:val="30"/>
        </w:rPr>
        <w:t xml:space="preserve"> continues to grow in line with the global megatrend shifting towards cleaner energy usage, coupled with government support, resulting in expansion in the clean energy market in Thailand. </w:t>
      </w:r>
      <w:r w:rsidRPr="0078727E">
        <w:rPr>
          <w:rFonts w:asciiTheme="minorBidi" w:hAnsiTheme="minorBidi" w:cs="Cordia New"/>
          <w:sz w:val="30"/>
          <w:szCs w:val="30"/>
        </w:rPr>
        <w:t xml:space="preserve">Currently, the total production capacity has increased by </w:t>
      </w:r>
      <w:r w:rsidR="00E67DF0" w:rsidRPr="0078727E">
        <w:rPr>
          <w:rFonts w:asciiTheme="minorBidi" w:hAnsiTheme="minorBidi" w:cs="Cordia New" w:hint="cs"/>
          <w:sz w:val="30"/>
          <w:szCs w:val="30"/>
          <w:cs/>
        </w:rPr>
        <w:t>13</w:t>
      </w:r>
      <w:r w:rsidRPr="0078727E">
        <w:rPr>
          <w:rFonts w:asciiTheme="minorBidi" w:hAnsiTheme="minorBidi" w:cs="Cordia New"/>
          <w:sz w:val="30"/>
          <w:szCs w:val="30"/>
        </w:rPr>
        <w:t xml:space="preserve">% from the end of 2023, reaching </w:t>
      </w:r>
      <w:r w:rsidR="00E67DF0" w:rsidRPr="0078727E">
        <w:rPr>
          <w:rFonts w:asciiTheme="minorBidi" w:hAnsiTheme="minorBidi" w:cs="Cordia New" w:hint="cs"/>
          <w:sz w:val="30"/>
          <w:szCs w:val="30"/>
          <w:cs/>
        </w:rPr>
        <w:t>511</w:t>
      </w:r>
      <w:r w:rsidRPr="0078727E">
        <w:rPr>
          <w:rFonts w:asciiTheme="minorBidi" w:hAnsiTheme="minorBidi" w:cs="Cordia New"/>
          <w:sz w:val="30"/>
          <w:szCs w:val="30"/>
        </w:rPr>
        <w:t xml:space="preserve"> megawatts, through collaborations with both the public and private sectors in new electricity trading projects. This year, the target is to increase production capacity by </w:t>
      </w:r>
      <w:r w:rsidR="00E67DF0" w:rsidRPr="0078727E">
        <w:rPr>
          <w:rFonts w:asciiTheme="minorBidi" w:hAnsiTheme="minorBidi" w:cs="Cordia New" w:hint="cs"/>
          <w:sz w:val="30"/>
          <w:szCs w:val="30"/>
          <w:cs/>
        </w:rPr>
        <w:t>200</w:t>
      </w:r>
      <w:r w:rsidRPr="0078727E">
        <w:rPr>
          <w:rFonts w:asciiTheme="minorBidi" w:hAnsiTheme="minorBidi" w:cs="Cordia New"/>
          <w:sz w:val="30"/>
          <w:szCs w:val="30"/>
        </w:rPr>
        <w:t xml:space="preserve"> megawatts for electricity trading with the private sector. In the area of innovative battery technology for storing heat from clean energy, in partnership with Rondo Energy from the United States, SCG </w:t>
      </w:r>
      <w:proofErr w:type="spellStart"/>
      <w:r w:rsidRPr="0078727E">
        <w:rPr>
          <w:rFonts w:asciiTheme="minorBidi" w:hAnsiTheme="minorBidi" w:cs="Cordia New"/>
          <w:sz w:val="30"/>
          <w:szCs w:val="30"/>
        </w:rPr>
        <w:t>Cleanergy</w:t>
      </w:r>
      <w:proofErr w:type="spellEnd"/>
      <w:r w:rsidRPr="0078727E">
        <w:rPr>
          <w:rFonts w:asciiTheme="minorBidi" w:hAnsiTheme="minorBidi" w:cs="Cordia New"/>
          <w:sz w:val="30"/>
          <w:szCs w:val="30"/>
        </w:rPr>
        <w:t xml:space="preserve"> has the potential to handle marketing in ASEAN, thereby providing an opportunity to introduce this technology into the ASEAN market initially and potentially expand to other suitable regions later. Simultaneously, The Siam Refractory Industry Company Limited has collaborated with Rondo Energy to develop the production of </w:t>
      </w:r>
      <w:r w:rsidRPr="0078727E">
        <w:rPr>
          <w:rFonts w:asciiTheme="minorBidi" w:hAnsiTheme="minorBidi" w:cs="Cordia New"/>
          <w:b/>
          <w:bCs/>
          <w:sz w:val="30"/>
          <w:szCs w:val="30"/>
        </w:rPr>
        <w:t>'Thermal Media'</w:t>
      </w:r>
      <w:r w:rsidRPr="0078727E">
        <w:rPr>
          <w:rFonts w:asciiTheme="minorBidi" w:hAnsiTheme="minorBidi" w:cs="Cordia New"/>
          <w:sz w:val="30"/>
          <w:szCs w:val="30"/>
        </w:rPr>
        <w:t xml:space="preserve"> for the first time, which is a </w:t>
      </w:r>
      <w:r w:rsidR="00B51CBB" w:rsidRPr="0078727E">
        <w:rPr>
          <w:rFonts w:asciiTheme="minorBidi" w:hAnsiTheme="minorBidi" w:cs="Cordia New"/>
          <w:sz w:val="30"/>
          <w:szCs w:val="30"/>
        </w:rPr>
        <w:t>core</w:t>
      </w:r>
      <w:r w:rsidRPr="0078727E">
        <w:rPr>
          <w:rFonts w:asciiTheme="minorBidi" w:hAnsiTheme="minorBidi" w:cs="Cordia New"/>
          <w:sz w:val="30"/>
          <w:szCs w:val="30"/>
        </w:rPr>
        <w:t xml:space="preserve"> material for use in heat batteries. This collaboration has enabled the expansion of Thermal Media production capacity to </w:t>
      </w:r>
      <w:r w:rsidR="003F40C0" w:rsidRPr="0078727E">
        <w:rPr>
          <w:rFonts w:asciiTheme="minorBidi" w:hAnsiTheme="minorBidi" w:cs="Cordia New"/>
          <w:sz w:val="30"/>
          <w:szCs w:val="30"/>
        </w:rPr>
        <w:t>12,000</w:t>
      </w:r>
      <w:r w:rsidRPr="0078727E">
        <w:rPr>
          <w:rFonts w:asciiTheme="minorBidi" w:hAnsiTheme="minorBidi" w:cs="Cordia New"/>
          <w:sz w:val="30"/>
          <w:szCs w:val="30"/>
        </w:rPr>
        <w:t xml:space="preserve"> tons per year by the end of last year, to support the growing heat battery business.</w:t>
      </w:r>
    </w:p>
    <w:p w14:paraId="0F4EED45" w14:textId="77777777" w:rsidR="005D4140" w:rsidRPr="0078727E" w:rsidRDefault="005D4140" w:rsidP="00E62DEF">
      <w:pPr>
        <w:spacing w:after="0" w:line="252" w:lineRule="auto"/>
        <w:ind w:firstLine="720"/>
        <w:jc w:val="thaiDistribute"/>
        <w:rPr>
          <w:rFonts w:ascii="Cordia New" w:hAnsi="Cordia New" w:cs="Cordia New"/>
          <w:sz w:val="30"/>
          <w:szCs w:val="30"/>
        </w:rPr>
      </w:pPr>
      <w:r w:rsidRPr="0078727E">
        <w:rPr>
          <w:rFonts w:ascii="Cordia New" w:hAnsi="Cordia New" w:cs="Cordia New"/>
          <w:b/>
          <w:bCs/>
          <w:sz w:val="30"/>
          <w:szCs w:val="30"/>
        </w:rPr>
        <w:t>Thammasak concluded</w:t>
      </w:r>
      <w:r w:rsidRPr="0078727E">
        <w:rPr>
          <w:rFonts w:ascii="Cordia New" w:hAnsi="Cordia New" w:cs="Cordia New"/>
          <w:sz w:val="30"/>
          <w:szCs w:val="30"/>
        </w:rPr>
        <w:t>, "While the global economy may fluctuate due to conflicts in the Middle East, Thailand's economy is expected to improve owing to tourism, foreign investment, the approval of the 2024 fiscal budget by the government, set to begin disbursement in April, and economic stimulus measures such as reducing property transfer fees, tax deductions, and releasing credit for home purchases in the real estate sector. It is also pleasing that the government prioritizes green initiatives, including proposing a climate change bill this year, supporting the Saraburi Sandbox project to make it Thailand's first low-carbon model city. Encouraging green procurement practices will set an example for other organizations to follow suit, further promoting green concepts and mitigating the climate crisis, ultimately benefiting the country's economy in the long run."</w:t>
      </w:r>
    </w:p>
    <w:p w14:paraId="61F11AC6" w14:textId="77777777" w:rsidR="005D4140" w:rsidRPr="0078727E" w:rsidRDefault="005D4140" w:rsidP="00E62DEF">
      <w:pPr>
        <w:spacing w:after="0" w:line="252" w:lineRule="auto"/>
        <w:ind w:firstLine="720"/>
        <w:jc w:val="thaiDistribute"/>
        <w:rPr>
          <w:rFonts w:asciiTheme="minorBidi" w:hAnsiTheme="minorBidi" w:cs="Cordia New"/>
          <w:sz w:val="30"/>
          <w:szCs w:val="30"/>
        </w:rPr>
      </w:pPr>
    </w:p>
    <w:p w14:paraId="799D0C4C" w14:textId="77777777" w:rsidR="005D4140" w:rsidRPr="0078727E" w:rsidRDefault="005D4140" w:rsidP="002C228F">
      <w:pPr>
        <w:spacing w:after="0" w:line="252" w:lineRule="auto"/>
        <w:jc w:val="center"/>
        <w:rPr>
          <w:rFonts w:asciiTheme="minorBidi" w:hAnsiTheme="minorBidi"/>
          <w:b/>
          <w:bCs/>
          <w:sz w:val="30"/>
          <w:szCs w:val="30"/>
        </w:rPr>
      </w:pPr>
      <w:r w:rsidRPr="0078727E">
        <w:rPr>
          <w:rFonts w:asciiTheme="minorBidi" w:hAnsiTheme="minorBidi"/>
          <w:b/>
          <w:bCs/>
          <w:sz w:val="30"/>
          <w:szCs w:val="30"/>
        </w:rPr>
        <w:t>**********************</w:t>
      </w:r>
    </w:p>
    <w:p w14:paraId="18EDAECE" w14:textId="77777777" w:rsidR="005D4140" w:rsidRPr="0078727E" w:rsidRDefault="005D4140" w:rsidP="00E62DEF">
      <w:pPr>
        <w:spacing w:after="0" w:line="252" w:lineRule="auto"/>
        <w:jc w:val="thaiDistribute"/>
        <w:rPr>
          <w:rFonts w:asciiTheme="minorBidi" w:hAnsiTheme="minorBidi"/>
          <w:b/>
          <w:bCs/>
          <w:sz w:val="30"/>
          <w:szCs w:val="30"/>
        </w:rPr>
      </w:pPr>
    </w:p>
    <w:p w14:paraId="3B9F1005" w14:textId="77777777" w:rsidR="00FF4FB4" w:rsidRDefault="00FF4FB4" w:rsidP="00E62DEF">
      <w:pPr>
        <w:spacing w:after="0" w:line="252" w:lineRule="auto"/>
        <w:jc w:val="thaiDistribute"/>
        <w:rPr>
          <w:rFonts w:ascii="Cordia New" w:hAnsi="Cordia New" w:cs="Cordia New"/>
          <w:b/>
          <w:bCs/>
          <w:sz w:val="30"/>
        </w:rPr>
      </w:pPr>
    </w:p>
    <w:p w14:paraId="20389DF5" w14:textId="77777777" w:rsidR="00FF4FB4" w:rsidRDefault="00FF4FB4" w:rsidP="00E62DEF">
      <w:pPr>
        <w:spacing w:after="0" w:line="252" w:lineRule="auto"/>
        <w:jc w:val="thaiDistribute"/>
        <w:rPr>
          <w:rFonts w:ascii="Cordia New" w:hAnsi="Cordia New" w:cs="Cordia New"/>
          <w:b/>
          <w:bCs/>
          <w:sz w:val="30"/>
        </w:rPr>
      </w:pPr>
    </w:p>
    <w:p w14:paraId="11BCF2B9" w14:textId="77777777" w:rsidR="00FF4FB4" w:rsidRDefault="00FF4FB4" w:rsidP="00E62DEF">
      <w:pPr>
        <w:spacing w:after="0" w:line="252" w:lineRule="auto"/>
        <w:jc w:val="thaiDistribute"/>
        <w:rPr>
          <w:rFonts w:ascii="Cordia New" w:hAnsi="Cordia New" w:cs="Cordia New"/>
          <w:b/>
          <w:bCs/>
          <w:sz w:val="30"/>
        </w:rPr>
      </w:pPr>
    </w:p>
    <w:p w14:paraId="5ADC5AE8" w14:textId="77777777" w:rsidR="00495761" w:rsidRDefault="00495761" w:rsidP="00E62DEF">
      <w:pPr>
        <w:spacing w:after="0" w:line="252" w:lineRule="auto"/>
        <w:jc w:val="thaiDistribute"/>
        <w:rPr>
          <w:rFonts w:ascii="Cordia New" w:hAnsi="Cordia New" w:cs="Cordia New"/>
          <w:b/>
          <w:bCs/>
          <w:sz w:val="30"/>
        </w:rPr>
      </w:pPr>
    </w:p>
    <w:p w14:paraId="3888A3F6" w14:textId="77777777" w:rsidR="00495761" w:rsidRDefault="00495761" w:rsidP="00E62DEF">
      <w:pPr>
        <w:spacing w:after="0" w:line="252" w:lineRule="auto"/>
        <w:jc w:val="thaiDistribute"/>
        <w:rPr>
          <w:rFonts w:ascii="Cordia New" w:hAnsi="Cordia New" w:cs="Cordia New"/>
          <w:b/>
          <w:bCs/>
          <w:sz w:val="30"/>
        </w:rPr>
      </w:pPr>
    </w:p>
    <w:p w14:paraId="6392C8BC" w14:textId="529851D8" w:rsidR="005D4140" w:rsidRPr="0078727E" w:rsidRDefault="005D4140" w:rsidP="00E62DEF">
      <w:pPr>
        <w:spacing w:after="0" w:line="252" w:lineRule="auto"/>
        <w:jc w:val="thaiDistribute"/>
        <w:rPr>
          <w:rFonts w:ascii="Cordia New" w:hAnsi="Cordia New" w:cs="Cordia New"/>
          <w:b/>
          <w:bCs/>
          <w:sz w:val="30"/>
        </w:rPr>
      </w:pPr>
      <w:bookmarkStart w:id="1" w:name="_GoBack"/>
      <w:bookmarkEnd w:id="1"/>
      <w:r w:rsidRPr="0078727E">
        <w:rPr>
          <w:rFonts w:ascii="Cordia New" w:hAnsi="Cordia New" w:cs="Cordia New"/>
          <w:b/>
          <w:bCs/>
          <w:sz w:val="30"/>
        </w:rPr>
        <w:lastRenderedPageBreak/>
        <w:t>Attached Document</w:t>
      </w:r>
    </w:p>
    <w:p w14:paraId="112BC0A5" w14:textId="77777777" w:rsidR="005D4140" w:rsidRPr="0078727E" w:rsidRDefault="005D4140" w:rsidP="00E62DEF">
      <w:pPr>
        <w:spacing w:after="0" w:line="252" w:lineRule="auto"/>
        <w:jc w:val="thaiDistribute"/>
        <w:rPr>
          <w:rFonts w:ascii="Cordia New" w:hAnsi="Cordia New" w:cs="Cordia New"/>
          <w:b/>
          <w:bCs/>
          <w:sz w:val="30"/>
        </w:rPr>
      </w:pPr>
      <w:r w:rsidRPr="0078727E">
        <w:rPr>
          <w:rFonts w:ascii="Cordia New" w:hAnsi="Cordia New" w:cs="Cordia New"/>
          <w:b/>
          <w:bCs/>
          <w:sz w:val="30"/>
        </w:rPr>
        <w:t>Key Financial Information of SCG</w:t>
      </w:r>
    </w:p>
    <w:p w14:paraId="568A4671" w14:textId="77777777" w:rsidR="005D4140" w:rsidRPr="002640B1" w:rsidRDefault="005D4140" w:rsidP="00E62DEF">
      <w:pPr>
        <w:spacing w:after="0" w:line="252" w:lineRule="auto"/>
        <w:jc w:val="thaiDistribute"/>
        <w:rPr>
          <w:rFonts w:asciiTheme="minorBidi" w:hAnsiTheme="minorBidi"/>
          <w:b/>
          <w:bCs/>
          <w:sz w:val="16"/>
          <w:szCs w:val="16"/>
        </w:rPr>
      </w:pPr>
    </w:p>
    <w:p w14:paraId="11BD485A" w14:textId="77777777" w:rsidR="005D4140" w:rsidRPr="0078727E" w:rsidRDefault="005D4140" w:rsidP="00E62DEF">
      <w:pPr>
        <w:spacing w:after="0" w:line="252" w:lineRule="auto"/>
        <w:jc w:val="thaiDistribute"/>
        <w:rPr>
          <w:rFonts w:ascii="Cordia New" w:hAnsi="Cordia New" w:cs="Cordia New"/>
          <w:b/>
          <w:bCs/>
          <w:sz w:val="30"/>
        </w:rPr>
      </w:pPr>
      <w:r w:rsidRPr="0078727E">
        <w:rPr>
          <w:rFonts w:ascii="Cordia New" w:hAnsi="Cordia New" w:cs="Cordia New"/>
          <w:b/>
          <w:bCs/>
          <w:sz w:val="30"/>
        </w:rPr>
        <w:t>Q1/2024 Overall Performance</w:t>
      </w:r>
    </w:p>
    <w:p w14:paraId="258D5C5E" w14:textId="16E212F1" w:rsidR="005D4140" w:rsidRPr="0078727E" w:rsidRDefault="005D4140" w:rsidP="008C4429">
      <w:pPr>
        <w:spacing w:after="0" w:line="252" w:lineRule="auto"/>
        <w:ind w:firstLine="720"/>
        <w:jc w:val="thaiDistribute"/>
        <w:rPr>
          <w:rFonts w:ascii="Cordia New" w:hAnsi="Cordia New" w:cs="Cordia New"/>
          <w:sz w:val="30"/>
          <w:szCs w:val="30"/>
        </w:rPr>
      </w:pPr>
      <w:r w:rsidRPr="0078727E">
        <w:rPr>
          <w:rFonts w:ascii="Cordia New" w:hAnsi="Cordia New" w:cs="Cordia New"/>
          <w:sz w:val="30"/>
          <w:szCs w:val="30"/>
        </w:rPr>
        <w:t xml:space="preserve">SCG's unaudited Operating Results for Q1/2024 registered the Revenue from Sales at </w:t>
      </w:r>
      <w:r w:rsidR="002C228F" w:rsidRPr="0078727E">
        <w:rPr>
          <w:rFonts w:ascii="Cordia New" w:hAnsi="Cordia New" w:cs="Cordia New"/>
          <w:sz w:val="30"/>
          <w:szCs w:val="30"/>
        </w:rPr>
        <w:t>124,266</w:t>
      </w:r>
      <w:r w:rsidRPr="0078727E">
        <w:rPr>
          <w:rFonts w:ascii="Cordia New" w:hAnsi="Cordia New" w:cs="Cordia New"/>
          <w:sz w:val="30"/>
          <w:szCs w:val="30"/>
        </w:rPr>
        <w:t xml:space="preserve"> MB, an increase of </w:t>
      </w:r>
      <w:r w:rsidR="002C228F" w:rsidRPr="0078727E">
        <w:rPr>
          <w:rFonts w:ascii="Cordia New" w:hAnsi="Cordia New" w:cs="Cordia New"/>
          <w:sz w:val="30"/>
          <w:szCs w:val="30"/>
        </w:rPr>
        <w:t>3</w:t>
      </w:r>
      <w:r w:rsidRPr="0078727E">
        <w:rPr>
          <w:rFonts w:ascii="Cordia New" w:hAnsi="Cordia New" w:cs="Cordia New"/>
          <w:sz w:val="30"/>
          <w:szCs w:val="30"/>
        </w:rPr>
        <w:t xml:space="preserve">% q-o-q, </w:t>
      </w:r>
      <w:r w:rsidR="008C7EE5" w:rsidRPr="0078727E">
        <w:rPr>
          <w:rFonts w:ascii="Cordia New" w:hAnsi="Cordia New" w:cs="Cordia New"/>
          <w:sz w:val="30"/>
          <w:szCs w:val="30"/>
        </w:rPr>
        <w:t>due to higher Revenue from Sales from most businesses</w:t>
      </w:r>
      <w:r w:rsidRPr="0078727E">
        <w:rPr>
          <w:rFonts w:ascii="Cordia New" w:hAnsi="Cordia New" w:cs="Cordia New"/>
          <w:sz w:val="30"/>
          <w:szCs w:val="30"/>
        </w:rPr>
        <w:t xml:space="preserve">. EBITDA reached </w:t>
      </w:r>
      <w:r w:rsidR="002C228F" w:rsidRPr="0078727E">
        <w:rPr>
          <w:rFonts w:ascii="Cordia New" w:hAnsi="Cordia New" w:cs="Cordia New"/>
          <w:sz w:val="30"/>
          <w:szCs w:val="30"/>
        </w:rPr>
        <w:t>12,623</w:t>
      </w:r>
      <w:r w:rsidRPr="0078727E">
        <w:rPr>
          <w:rFonts w:ascii="Cordia New" w:hAnsi="Cordia New" w:cs="Cordia New"/>
          <w:sz w:val="30"/>
          <w:szCs w:val="30"/>
        </w:rPr>
        <w:t xml:space="preserve"> MB, up by </w:t>
      </w:r>
      <w:r w:rsidR="002C228F" w:rsidRPr="0078727E">
        <w:rPr>
          <w:rFonts w:ascii="Cordia New" w:hAnsi="Cordia New" w:cs="Cordia New"/>
          <w:sz w:val="30"/>
          <w:szCs w:val="30"/>
        </w:rPr>
        <w:t>16</w:t>
      </w:r>
      <w:r w:rsidRPr="0078727E">
        <w:rPr>
          <w:rFonts w:ascii="Cordia New" w:hAnsi="Cordia New" w:cs="Cordia New"/>
          <w:sz w:val="30"/>
          <w:szCs w:val="30"/>
        </w:rPr>
        <w:t xml:space="preserve">% q-o-q, </w:t>
      </w:r>
      <w:r w:rsidR="008C4429" w:rsidRPr="0078727E">
        <w:rPr>
          <w:rFonts w:ascii="Cordia New" w:hAnsi="Cordia New" w:cs="Cordia New"/>
          <w:sz w:val="30"/>
          <w:szCs w:val="30"/>
        </w:rPr>
        <w:t xml:space="preserve">attributed to the better performance of the businesses related to cement and construction which had green product offering and efficiency initiatives. Similarly, </w:t>
      </w:r>
      <w:r w:rsidRPr="0078727E">
        <w:rPr>
          <w:rFonts w:ascii="Cordia New" w:hAnsi="Cordia New" w:cs="Cordia New"/>
          <w:sz w:val="30"/>
          <w:szCs w:val="30"/>
        </w:rPr>
        <w:t xml:space="preserve">Profit for the Period amounted to </w:t>
      </w:r>
      <w:r w:rsidR="002C228F" w:rsidRPr="0078727E">
        <w:rPr>
          <w:rFonts w:ascii="Cordia New" w:hAnsi="Cordia New" w:cs="Cordia New"/>
          <w:sz w:val="30"/>
          <w:szCs w:val="30"/>
        </w:rPr>
        <w:t>2,425</w:t>
      </w:r>
      <w:r w:rsidRPr="0078727E">
        <w:rPr>
          <w:rFonts w:ascii="Cordia New" w:hAnsi="Cordia New" w:cs="Cordia New"/>
          <w:sz w:val="30"/>
          <w:szCs w:val="30"/>
        </w:rPr>
        <w:t xml:space="preserve"> MB, an increase of </w:t>
      </w:r>
      <w:r w:rsidR="002C228F" w:rsidRPr="0078727E">
        <w:rPr>
          <w:rFonts w:ascii="Cordia New" w:hAnsi="Cordia New" w:cs="Cordia New"/>
          <w:sz w:val="30"/>
          <w:szCs w:val="30"/>
        </w:rPr>
        <w:t>3,559</w:t>
      </w:r>
      <w:r w:rsidRPr="0078727E">
        <w:rPr>
          <w:rFonts w:ascii="Cordia New" w:hAnsi="Cordia New" w:cs="Cordia New"/>
          <w:sz w:val="30"/>
          <w:szCs w:val="30"/>
        </w:rPr>
        <w:t xml:space="preserve"> MB q-o-q, </w:t>
      </w:r>
      <w:r w:rsidR="008C4429" w:rsidRPr="0078727E">
        <w:rPr>
          <w:rFonts w:ascii="Cordia New" w:hAnsi="Cordia New" w:cs="Cordia New"/>
          <w:sz w:val="30"/>
          <w:szCs w:val="30"/>
        </w:rPr>
        <w:t>mainly due to improved profitability in most businesses</w:t>
      </w:r>
      <w:r w:rsidRPr="0078727E">
        <w:rPr>
          <w:rFonts w:ascii="Cordia New" w:hAnsi="Cordia New" w:cs="Cordia New"/>
          <w:sz w:val="30"/>
          <w:szCs w:val="30"/>
        </w:rPr>
        <w:t>.</w:t>
      </w:r>
    </w:p>
    <w:p w14:paraId="3B1D5A6A" w14:textId="0353F130" w:rsidR="005D4140" w:rsidRPr="0078727E" w:rsidRDefault="005D4140" w:rsidP="00E62DEF">
      <w:pPr>
        <w:spacing w:after="0" w:line="252" w:lineRule="auto"/>
        <w:jc w:val="thaiDistribute"/>
        <w:rPr>
          <w:rFonts w:ascii="Cordia New" w:hAnsi="Cordia New" w:cs="Cordia New"/>
          <w:sz w:val="30"/>
          <w:szCs w:val="30"/>
        </w:rPr>
      </w:pPr>
      <w:r w:rsidRPr="0078727E">
        <w:rPr>
          <w:rFonts w:asciiTheme="minorBidi" w:hAnsiTheme="minorBidi"/>
          <w:sz w:val="30"/>
          <w:szCs w:val="30"/>
        </w:rPr>
        <w:tab/>
      </w:r>
      <w:r w:rsidRPr="0078727E">
        <w:rPr>
          <w:rFonts w:ascii="Cordia New" w:hAnsi="Cordia New" w:cs="Cordia New"/>
          <w:sz w:val="30"/>
          <w:szCs w:val="30"/>
        </w:rPr>
        <w:t xml:space="preserve">Revenue from Sales decreased by </w:t>
      </w:r>
      <w:r w:rsidR="002C228F" w:rsidRPr="0078727E">
        <w:rPr>
          <w:rFonts w:ascii="Cordia New" w:hAnsi="Cordia New" w:cs="Cordia New"/>
          <w:sz w:val="30"/>
          <w:szCs w:val="30"/>
        </w:rPr>
        <w:t>3</w:t>
      </w:r>
      <w:r w:rsidRPr="0078727E">
        <w:rPr>
          <w:rFonts w:ascii="Cordia New" w:hAnsi="Cordia New" w:cs="Cordia New"/>
          <w:sz w:val="30"/>
          <w:szCs w:val="30"/>
        </w:rPr>
        <w:t xml:space="preserve">% y-o-y, </w:t>
      </w:r>
      <w:r w:rsidR="002C228F" w:rsidRPr="0078727E">
        <w:rPr>
          <w:rFonts w:ascii="Cordia New" w:hAnsi="Cordia New" w:cs="Cordia New"/>
          <w:sz w:val="30"/>
          <w:szCs w:val="30"/>
        </w:rPr>
        <w:t xml:space="preserve">mainly from businesses related to cement and construction as well as </w:t>
      </w:r>
      <w:r w:rsidRPr="0078727E">
        <w:rPr>
          <w:rFonts w:ascii="Cordia New" w:hAnsi="Cordia New" w:cs="Cordia New"/>
          <w:sz w:val="30"/>
          <w:szCs w:val="30"/>
        </w:rPr>
        <w:t>reduced sales volumes in the C</w:t>
      </w:r>
      <w:r w:rsidR="002C228F" w:rsidRPr="0078727E">
        <w:rPr>
          <w:rFonts w:ascii="Cordia New" w:hAnsi="Cordia New" w:cs="Cordia New"/>
          <w:sz w:val="30"/>
          <w:szCs w:val="30"/>
        </w:rPr>
        <w:t>hemicals business</w:t>
      </w:r>
      <w:r w:rsidRPr="0078727E">
        <w:rPr>
          <w:rFonts w:ascii="Cordia New" w:hAnsi="Cordia New" w:cs="Cordia New"/>
          <w:sz w:val="30"/>
          <w:szCs w:val="30"/>
        </w:rPr>
        <w:t xml:space="preserve">. However, EBITDA increased by </w:t>
      </w:r>
      <w:r w:rsidR="002C228F" w:rsidRPr="0078727E">
        <w:rPr>
          <w:rFonts w:ascii="Cordia New" w:hAnsi="Cordia New" w:cs="Cordia New"/>
          <w:sz w:val="30"/>
          <w:szCs w:val="30"/>
        </w:rPr>
        <w:t>4</w:t>
      </w:r>
      <w:r w:rsidRPr="0078727E">
        <w:rPr>
          <w:rFonts w:ascii="Cordia New" w:hAnsi="Cordia New" w:cs="Cordia New"/>
          <w:sz w:val="30"/>
          <w:szCs w:val="30"/>
        </w:rPr>
        <w:t xml:space="preserve">% </w:t>
      </w:r>
      <w:r w:rsidR="008C7EE5" w:rsidRPr="0078727E">
        <w:rPr>
          <w:rFonts w:ascii="Cordia New" w:hAnsi="Cordia New" w:cs="Cordia New"/>
          <w:sz w:val="30"/>
          <w:szCs w:val="30"/>
        </w:rPr>
        <w:t>mainly from higher contribution of the businesses related to cement and construction</w:t>
      </w:r>
      <w:r w:rsidRPr="0078727E">
        <w:rPr>
          <w:rFonts w:ascii="Cordia New" w:hAnsi="Cordia New" w:cs="Cordia New"/>
          <w:sz w:val="30"/>
          <w:szCs w:val="30"/>
        </w:rPr>
        <w:t xml:space="preserve">, while the Profit for the Period decreased by </w:t>
      </w:r>
      <w:r w:rsidR="002C228F" w:rsidRPr="0078727E">
        <w:rPr>
          <w:rFonts w:ascii="Cordia New" w:hAnsi="Cordia New" w:cs="Cordia New"/>
          <w:sz w:val="30"/>
          <w:szCs w:val="30"/>
        </w:rPr>
        <w:t>85</w:t>
      </w:r>
      <w:r w:rsidRPr="0078727E">
        <w:rPr>
          <w:rFonts w:ascii="Cordia New" w:hAnsi="Cordia New" w:cs="Cordia New"/>
          <w:sz w:val="30"/>
          <w:szCs w:val="30"/>
        </w:rPr>
        <w:t>%. This was because Q1/202</w:t>
      </w:r>
      <w:r w:rsidR="002C228F" w:rsidRPr="0078727E">
        <w:rPr>
          <w:rFonts w:ascii="Cordia New" w:hAnsi="Cordia New" w:cs="Cordia New"/>
          <w:sz w:val="30"/>
          <w:szCs w:val="30"/>
        </w:rPr>
        <w:t>3</w:t>
      </w:r>
      <w:r w:rsidRPr="0078727E">
        <w:rPr>
          <w:rFonts w:ascii="Cordia New" w:hAnsi="Cordia New" w:cs="Cordia New"/>
          <w:sz w:val="30"/>
          <w:szCs w:val="30"/>
        </w:rPr>
        <w:t xml:space="preserve"> included </w:t>
      </w:r>
      <w:r w:rsidR="00480EA0" w:rsidRPr="0078727E">
        <w:rPr>
          <w:rFonts w:ascii="Cordia New" w:hAnsi="Cordia New" w:cs="Cordia New"/>
          <w:sz w:val="30"/>
          <w:szCs w:val="30"/>
        </w:rPr>
        <w:t>non-recurring gain</w:t>
      </w:r>
      <w:r w:rsidR="00C36FE4" w:rsidRPr="0078727E">
        <w:rPr>
          <w:rFonts w:ascii="Cordia New" w:hAnsi="Cordia New" w:cs="Cordia New"/>
          <w:sz w:val="30"/>
          <w:szCs w:val="30"/>
        </w:rPr>
        <w:t xml:space="preserve"> from fair value adjustment in SCG Logistics of </w:t>
      </w:r>
      <w:r w:rsidR="00480EA0" w:rsidRPr="0078727E">
        <w:rPr>
          <w:rFonts w:ascii="Cordia New" w:hAnsi="Cordia New" w:cs="Cordia New"/>
          <w:sz w:val="30"/>
          <w:szCs w:val="30"/>
        </w:rPr>
        <w:t>11,956 MB</w:t>
      </w:r>
      <w:r w:rsidR="00C36FE4" w:rsidRPr="0078727E">
        <w:rPr>
          <w:rFonts w:ascii="Cordia New" w:hAnsi="Cordia New" w:cs="Cordia New"/>
          <w:sz w:val="30"/>
          <w:szCs w:val="30"/>
        </w:rPr>
        <w:t xml:space="preserve">, which was a </w:t>
      </w:r>
      <w:r w:rsidRPr="0078727E">
        <w:rPr>
          <w:rFonts w:ascii="Cordia New" w:hAnsi="Cordia New" w:cs="Cordia New"/>
          <w:sz w:val="30"/>
          <w:szCs w:val="30"/>
        </w:rPr>
        <w:t xml:space="preserve">non-cash </w:t>
      </w:r>
      <w:r w:rsidR="00480EA0" w:rsidRPr="0078727E">
        <w:rPr>
          <w:rFonts w:ascii="Cordia New" w:hAnsi="Cordia New" w:cs="Cordia New"/>
          <w:sz w:val="30"/>
          <w:szCs w:val="30"/>
        </w:rPr>
        <w:t>transaction</w:t>
      </w:r>
      <w:r w:rsidR="00734573" w:rsidRPr="0078727E">
        <w:rPr>
          <w:rFonts w:ascii="Cordia New" w:hAnsi="Cordia New" w:cs="Cordia New"/>
          <w:sz w:val="30"/>
          <w:szCs w:val="30"/>
        </w:rPr>
        <w:t>, a</w:t>
      </w:r>
      <w:r w:rsidR="00C36FE4" w:rsidRPr="0078727E">
        <w:rPr>
          <w:rFonts w:ascii="Cordia New" w:hAnsi="Cordia New" w:cs="Cordia New"/>
          <w:sz w:val="30"/>
          <w:szCs w:val="30"/>
        </w:rPr>
        <w:t>s well as</w:t>
      </w:r>
      <w:r w:rsidR="00734573" w:rsidRPr="0078727E">
        <w:rPr>
          <w:rFonts w:ascii="Cordia New" w:hAnsi="Cordia New" w:cs="Cordia New"/>
          <w:sz w:val="30"/>
          <w:szCs w:val="30"/>
        </w:rPr>
        <w:t xml:space="preserve"> lower Chemicals performance.</w:t>
      </w:r>
      <w:r w:rsidRPr="0078727E">
        <w:rPr>
          <w:rFonts w:ascii="Cordia New" w:hAnsi="Cordia New" w:cs="Cordia New"/>
          <w:sz w:val="30"/>
          <w:szCs w:val="30"/>
        </w:rPr>
        <w:t xml:space="preserve"> </w:t>
      </w:r>
    </w:p>
    <w:p w14:paraId="73C7DFD0" w14:textId="07E43588" w:rsidR="005D4140" w:rsidRPr="0078727E" w:rsidRDefault="005D4140" w:rsidP="00E62DEF">
      <w:pPr>
        <w:spacing w:after="0" w:line="252" w:lineRule="auto"/>
        <w:ind w:firstLine="720"/>
        <w:jc w:val="thaiDistribute"/>
        <w:rPr>
          <w:rFonts w:ascii="Cordia New" w:hAnsi="Cordia New" w:cs="Cordia New"/>
          <w:sz w:val="30"/>
        </w:rPr>
      </w:pPr>
      <w:r w:rsidRPr="0078727E">
        <w:rPr>
          <w:rFonts w:ascii="Cordia New" w:hAnsi="Cordia New" w:cs="Cordia New"/>
          <w:sz w:val="30"/>
          <w:szCs w:val="30"/>
        </w:rPr>
        <w:t xml:space="preserve">Revenue from Sales of SCG Green Choice in Q1/2024 reported </w:t>
      </w:r>
      <w:r w:rsidR="009D5582" w:rsidRPr="0078727E">
        <w:rPr>
          <w:rFonts w:ascii="Cordia New" w:hAnsi="Cordia New" w:cs="Cordia New"/>
          <w:sz w:val="30"/>
          <w:szCs w:val="30"/>
        </w:rPr>
        <w:t>65,782</w:t>
      </w:r>
      <w:r w:rsidRPr="0078727E">
        <w:rPr>
          <w:rFonts w:ascii="Cordia New" w:hAnsi="Cordia New" w:cs="Cordia New"/>
          <w:sz w:val="30"/>
          <w:szCs w:val="30"/>
        </w:rPr>
        <w:t xml:space="preserve"> MB or </w:t>
      </w:r>
      <w:r w:rsidR="009D5582" w:rsidRPr="0078727E">
        <w:rPr>
          <w:rFonts w:ascii="Cordia New" w:hAnsi="Cordia New" w:cs="Cordia New"/>
          <w:sz w:val="30"/>
          <w:szCs w:val="30"/>
        </w:rPr>
        <w:t>53</w:t>
      </w:r>
      <w:r w:rsidRPr="0078727E">
        <w:rPr>
          <w:rFonts w:ascii="Cordia New" w:hAnsi="Cordia New" w:cs="Cordia New"/>
          <w:sz w:val="30"/>
          <w:szCs w:val="30"/>
        </w:rPr>
        <w:t xml:space="preserve">% of total Revenue from Sales. The sales of SCG Green Choice products contributed to a reduction of </w:t>
      </w:r>
      <w:r w:rsidR="00B67B6D" w:rsidRPr="0078727E">
        <w:rPr>
          <w:rFonts w:ascii="Cordia New" w:hAnsi="Cordia New" w:cs="Cordia New"/>
          <w:sz w:val="30"/>
          <w:szCs w:val="30"/>
        </w:rPr>
        <w:t>23</w:t>
      </w:r>
      <w:r w:rsidRPr="0078727E">
        <w:rPr>
          <w:rFonts w:ascii="Cordia New" w:hAnsi="Cordia New" w:cs="Cordia New"/>
          <w:sz w:val="30"/>
          <w:szCs w:val="30"/>
        </w:rPr>
        <w:t>0,000 tons of CO</w:t>
      </w:r>
      <w:r w:rsidRPr="00334812">
        <w:rPr>
          <w:rFonts w:ascii="Cordia New" w:hAnsi="Cordia New" w:cs="Cordia New"/>
          <w:sz w:val="30"/>
          <w:szCs w:val="30"/>
          <w:vertAlign w:val="subscript"/>
        </w:rPr>
        <w:t>2</w:t>
      </w:r>
      <w:r w:rsidRPr="0078727E">
        <w:rPr>
          <w:rFonts w:ascii="Cordia New" w:hAnsi="Cordia New" w:cs="Cordia New"/>
          <w:sz w:val="30"/>
          <w:szCs w:val="30"/>
        </w:rPr>
        <w:t xml:space="preserve"> emissions.</w:t>
      </w:r>
    </w:p>
    <w:p w14:paraId="55E21B48" w14:textId="68D729EE" w:rsidR="005D4140" w:rsidRPr="0078727E" w:rsidRDefault="005D4140" w:rsidP="00E62DEF">
      <w:pPr>
        <w:spacing w:after="0" w:line="252" w:lineRule="auto"/>
        <w:ind w:firstLine="720"/>
        <w:jc w:val="thaiDistribute"/>
        <w:rPr>
          <w:rFonts w:ascii="Cordia New" w:hAnsi="Cordia New" w:cs="Cordia New"/>
          <w:sz w:val="30"/>
        </w:rPr>
      </w:pPr>
      <w:r w:rsidRPr="0078727E">
        <w:rPr>
          <w:rFonts w:ascii="Cordia New" w:hAnsi="Cordia New" w:cs="Cordia New"/>
          <w:sz w:val="30"/>
          <w:szCs w:val="30"/>
        </w:rPr>
        <w:t xml:space="preserve">Revenue from operations outside of Thailand, including export sales from Thailand, registered </w:t>
      </w:r>
      <w:r w:rsidR="009D5582" w:rsidRPr="0078727E">
        <w:rPr>
          <w:rFonts w:ascii="Cordia New" w:hAnsi="Cordia New" w:cs="Cordia New"/>
          <w:sz w:val="30"/>
          <w:szCs w:val="30"/>
        </w:rPr>
        <w:t xml:space="preserve">54,585 </w:t>
      </w:r>
      <w:r w:rsidRPr="0078727E">
        <w:rPr>
          <w:rFonts w:ascii="Cordia New" w:hAnsi="Cordia New" w:cs="Cordia New"/>
          <w:sz w:val="30"/>
          <w:szCs w:val="30"/>
        </w:rPr>
        <w:t xml:space="preserve">MB in Q1/2024, or </w:t>
      </w:r>
      <w:r w:rsidR="009D5582" w:rsidRPr="0078727E">
        <w:rPr>
          <w:rFonts w:ascii="Cordia New" w:hAnsi="Cordia New" w:cs="Cordia New"/>
          <w:sz w:val="30"/>
          <w:szCs w:val="30"/>
        </w:rPr>
        <w:t>44</w:t>
      </w:r>
      <w:r w:rsidRPr="0078727E">
        <w:rPr>
          <w:rFonts w:ascii="Cordia New" w:hAnsi="Cordia New" w:cs="Cordia New"/>
          <w:sz w:val="30"/>
          <w:szCs w:val="30"/>
        </w:rPr>
        <w:t>% of total Revenue from Sales.</w:t>
      </w:r>
    </w:p>
    <w:p w14:paraId="5E3D8893" w14:textId="5A2A485A" w:rsidR="005D4140" w:rsidRPr="0078727E" w:rsidRDefault="005D4140" w:rsidP="00E62DEF">
      <w:pPr>
        <w:spacing w:after="0" w:line="252" w:lineRule="auto"/>
        <w:ind w:firstLine="720"/>
        <w:jc w:val="thaiDistribute"/>
        <w:rPr>
          <w:rFonts w:ascii="Cordia New" w:hAnsi="Cordia New" w:cs="Cordia New"/>
          <w:sz w:val="30"/>
        </w:rPr>
      </w:pPr>
      <w:r w:rsidRPr="0078727E">
        <w:rPr>
          <w:rFonts w:ascii="Cordia New" w:hAnsi="Cordia New" w:cs="Cordia New"/>
          <w:sz w:val="30"/>
          <w:szCs w:val="30"/>
        </w:rPr>
        <w:t xml:space="preserve">SCG’s financial position remained consistently robust, with cash and cash equivalents at the end of Q1/2024 totaling </w:t>
      </w:r>
      <w:r w:rsidR="009D5582" w:rsidRPr="0078727E">
        <w:rPr>
          <w:rFonts w:ascii="Cordia New" w:hAnsi="Cordia New" w:cs="Cordia New"/>
          <w:sz w:val="30"/>
          <w:szCs w:val="30"/>
        </w:rPr>
        <w:t>78,585</w:t>
      </w:r>
      <w:r w:rsidRPr="0078727E">
        <w:rPr>
          <w:rFonts w:ascii="Cordia New" w:hAnsi="Cordia New" w:cs="Cordia New"/>
          <w:sz w:val="30"/>
          <w:szCs w:val="30"/>
        </w:rPr>
        <w:t xml:space="preserve"> MB, compared to </w:t>
      </w:r>
      <w:r w:rsidR="009D5582" w:rsidRPr="0078727E">
        <w:rPr>
          <w:rFonts w:ascii="Cordia New" w:hAnsi="Cordia New" w:cs="Cordia New"/>
          <w:sz w:val="30"/>
          <w:szCs w:val="30"/>
        </w:rPr>
        <w:t>68,064</w:t>
      </w:r>
      <w:r w:rsidRPr="0078727E">
        <w:rPr>
          <w:rFonts w:ascii="Cordia New" w:hAnsi="Cordia New" w:cs="Cordia New"/>
          <w:sz w:val="30"/>
          <w:szCs w:val="30"/>
        </w:rPr>
        <w:t xml:space="preserve"> MB at the end of Q4/2023.</w:t>
      </w:r>
    </w:p>
    <w:p w14:paraId="79AD4D0F" w14:textId="5F54F528" w:rsidR="005D4140" w:rsidRPr="0078727E" w:rsidRDefault="005D4140" w:rsidP="00E62DEF">
      <w:pPr>
        <w:spacing w:after="0" w:line="252" w:lineRule="auto"/>
        <w:ind w:firstLine="720"/>
        <w:jc w:val="thaiDistribute"/>
        <w:rPr>
          <w:rFonts w:ascii="Cordia New" w:hAnsi="Cordia New" w:cs="Cordia New"/>
          <w:sz w:val="30"/>
          <w:szCs w:val="30"/>
        </w:rPr>
      </w:pPr>
      <w:r w:rsidRPr="0078727E">
        <w:rPr>
          <w:rFonts w:ascii="Cordia New" w:hAnsi="Cordia New" w:cs="Cordia New"/>
          <w:sz w:val="30"/>
          <w:szCs w:val="30"/>
        </w:rPr>
        <w:t xml:space="preserve">SCG’s total assets as of March 31, 2024, amounted to </w:t>
      </w:r>
      <w:r w:rsidR="009D5582" w:rsidRPr="0078727E">
        <w:rPr>
          <w:rFonts w:ascii="Cordia New" w:hAnsi="Cordia New" w:cs="Cordia New"/>
          <w:sz w:val="30"/>
          <w:szCs w:val="30"/>
        </w:rPr>
        <w:t>939,396</w:t>
      </w:r>
      <w:r w:rsidRPr="0078727E">
        <w:rPr>
          <w:rFonts w:ascii="Cordia New" w:hAnsi="Cordia New" w:cs="Cordia New"/>
          <w:sz w:val="30"/>
          <w:szCs w:val="30"/>
        </w:rPr>
        <w:t xml:space="preserve"> MB, of which </w:t>
      </w:r>
      <w:r w:rsidR="009D5582" w:rsidRPr="0078727E">
        <w:rPr>
          <w:rFonts w:ascii="Cordia New" w:hAnsi="Cordia New" w:cs="Cordia New"/>
          <w:sz w:val="30"/>
          <w:szCs w:val="30"/>
        </w:rPr>
        <w:t>46</w:t>
      </w:r>
      <w:r w:rsidRPr="0078727E">
        <w:rPr>
          <w:rFonts w:ascii="Cordia New" w:hAnsi="Cordia New" w:cs="Cordia New"/>
          <w:sz w:val="30"/>
          <w:szCs w:val="30"/>
        </w:rPr>
        <w:t>% represented assets in ASEAN (excluding Thailand).</w:t>
      </w:r>
    </w:p>
    <w:p w14:paraId="1C5C2EE2" w14:textId="77777777" w:rsidR="009D5582" w:rsidRPr="002640B1" w:rsidRDefault="009D5582" w:rsidP="00E62DEF">
      <w:pPr>
        <w:spacing w:after="0" w:line="252" w:lineRule="auto"/>
        <w:jc w:val="thaiDistribute"/>
        <w:rPr>
          <w:rFonts w:ascii="Cordia New" w:hAnsi="Cordia New" w:cs="Cordia New"/>
          <w:b/>
          <w:bCs/>
          <w:sz w:val="16"/>
          <w:szCs w:val="16"/>
        </w:rPr>
      </w:pPr>
    </w:p>
    <w:p w14:paraId="08723A9A" w14:textId="594DE522" w:rsidR="005D4140" w:rsidRPr="0078727E" w:rsidRDefault="005D4140" w:rsidP="00E62DEF">
      <w:pPr>
        <w:spacing w:after="0" w:line="252" w:lineRule="auto"/>
        <w:jc w:val="thaiDistribute"/>
        <w:rPr>
          <w:rFonts w:ascii="Cordia New" w:hAnsi="Cordia New" w:cs="Cordia New"/>
          <w:b/>
          <w:bCs/>
          <w:sz w:val="30"/>
          <w:szCs w:val="30"/>
        </w:rPr>
      </w:pPr>
      <w:r w:rsidRPr="0078727E">
        <w:rPr>
          <w:rFonts w:ascii="Cordia New" w:hAnsi="Cordia New" w:cs="Cordia New"/>
          <w:b/>
          <w:bCs/>
          <w:sz w:val="30"/>
          <w:szCs w:val="30"/>
        </w:rPr>
        <w:t>The Q1/2024 operating results by business units are as follows:</w:t>
      </w:r>
    </w:p>
    <w:p w14:paraId="7B565F09" w14:textId="7F4E3E29" w:rsidR="002640B1" w:rsidRDefault="005D4140" w:rsidP="002640B1">
      <w:pPr>
        <w:numPr>
          <w:ilvl w:val="0"/>
          <w:numId w:val="1"/>
        </w:numPr>
        <w:spacing w:after="0" w:line="252" w:lineRule="auto"/>
        <w:ind w:left="567" w:hanging="425"/>
        <w:jc w:val="thaiDistribute"/>
        <w:rPr>
          <w:rFonts w:ascii="Cordia New" w:hAnsi="Cordia New" w:cs="Cordia New"/>
          <w:sz w:val="30"/>
        </w:rPr>
      </w:pPr>
      <w:r w:rsidRPr="0078727E">
        <w:rPr>
          <w:rFonts w:ascii="Cordia New" w:hAnsi="Cordia New" w:cs="Cordia New"/>
          <w:b/>
          <w:bCs/>
          <w:sz w:val="30"/>
          <w:szCs w:val="30"/>
        </w:rPr>
        <w:t>SCGC (</w:t>
      </w:r>
      <w:r w:rsidR="00AF0914">
        <w:rPr>
          <w:rFonts w:ascii="Cordia New" w:hAnsi="Cordia New" w:cs="Cordia New"/>
          <w:b/>
          <w:bCs/>
          <w:sz w:val="30"/>
          <w:szCs w:val="30"/>
        </w:rPr>
        <w:t xml:space="preserve">SCG </w:t>
      </w:r>
      <w:r w:rsidRPr="0078727E">
        <w:rPr>
          <w:rFonts w:ascii="Cordia New" w:hAnsi="Cordia New" w:cs="Cordia New"/>
          <w:b/>
          <w:bCs/>
          <w:sz w:val="30"/>
          <w:szCs w:val="30"/>
        </w:rPr>
        <w:t>Chemicals)</w:t>
      </w:r>
      <w:r w:rsidRPr="0078727E">
        <w:rPr>
          <w:rFonts w:ascii="Cordia New" w:hAnsi="Cordia New" w:cs="Cordia New"/>
          <w:sz w:val="30"/>
          <w:szCs w:val="30"/>
        </w:rPr>
        <w:t xml:space="preserve"> recorded Q1/2024 Revenue from Sales at </w:t>
      </w:r>
      <w:r w:rsidR="005D5160" w:rsidRPr="0078727E">
        <w:rPr>
          <w:rFonts w:ascii="Cordia New" w:hAnsi="Cordia New" w:cs="Cordia New"/>
          <w:sz w:val="30"/>
          <w:szCs w:val="30"/>
        </w:rPr>
        <w:t>45,376</w:t>
      </w:r>
      <w:r w:rsidRPr="0078727E">
        <w:rPr>
          <w:rFonts w:ascii="Cordia New" w:hAnsi="Cordia New" w:cs="Cordia New"/>
          <w:sz w:val="30"/>
          <w:szCs w:val="30"/>
        </w:rPr>
        <w:t xml:space="preserve"> MB, a decrease of </w:t>
      </w:r>
      <w:r w:rsidR="005D5160" w:rsidRPr="0078727E">
        <w:rPr>
          <w:rFonts w:ascii="Cordia New" w:hAnsi="Cordia New" w:cs="Cordia New"/>
          <w:sz w:val="30"/>
          <w:szCs w:val="30"/>
        </w:rPr>
        <w:t>2</w:t>
      </w:r>
      <w:r w:rsidRPr="0078727E">
        <w:rPr>
          <w:rFonts w:ascii="Cordia New" w:hAnsi="Cordia New" w:cs="Cordia New"/>
          <w:sz w:val="30"/>
          <w:szCs w:val="30"/>
        </w:rPr>
        <w:t xml:space="preserve">% q-o-q and </w:t>
      </w:r>
      <w:r w:rsidR="005D5160" w:rsidRPr="0078727E">
        <w:rPr>
          <w:rFonts w:ascii="Cordia New" w:hAnsi="Cordia New" w:cs="Cordia New"/>
          <w:sz w:val="30"/>
          <w:szCs w:val="30"/>
        </w:rPr>
        <w:t>3</w:t>
      </w:r>
      <w:r w:rsidRPr="0078727E">
        <w:rPr>
          <w:rFonts w:ascii="Cordia New" w:hAnsi="Cordia New" w:cs="Cordia New"/>
          <w:sz w:val="30"/>
          <w:szCs w:val="30"/>
        </w:rPr>
        <w:t xml:space="preserve">% y-o-y. This decline was primarily due to reduced sales volumes in the petrochemical industry, which remained weak due to geopolitical tensions and the global economic slowdown, including the shutdown of the Rayong Olefins (ROC) plant for maintenance. However, market constraints led to an upward adjustment in petrochemical prices, particularly in the olefins group, resulting in EBITDA from Operations (Earnings before interest, taxes, depreciation, </w:t>
      </w:r>
      <w:r w:rsidRPr="00FF4FB4">
        <w:rPr>
          <w:rFonts w:ascii="Cordia New" w:hAnsi="Cordia New" w:cs="Cordia New"/>
          <w:spacing w:val="-2"/>
          <w:sz w:val="30"/>
          <w:szCs w:val="30"/>
        </w:rPr>
        <w:t xml:space="preserve">and amortization) of </w:t>
      </w:r>
      <w:r w:rsidR="005D5160" w:rsidRPr="00FF4FB4">
        <w:rPr>
          <w:rFonts w:ascii="Cordia New" w:hAnsi="Cordia New" w:cs="Cordia New"/>
          <w:spacing w:val="-2"/>
          <w:sz w:val="30"/>
          <w:szCs w:val="30"/>
        </w:rPr>
        <w:t>1,176</w:t>
      </w:r>
      <w:r w:rsidRPr="00FF4FB4">
        <w:rPr>
          <w:rFonts w:ascii="Cordia New" w:hAnsi="Cordia New" w:cs="Cordia New"/>
          <w:spacing w:val="-2"/>
          <w:sz w:val="30"/>
          <w:szCs w:val="30"/>
        </w:rPr>
        <w:t xml:space="preserve"> MB, an increase of </w:t>
      </w:r>
      <w:r w:rsidR="005D5160" w:rsidRPr="00FF4FB4">
        <w:rPr>
          <w:rFonts w:ascii="Cordia New" w:hAnsi="Cordia New" w:cs="Cordia New"/>
          <w:spacing w:val="-2"/>
          <w:sz w:val="30"/>
          <w:szCs w:val="30"/>
        </w:rPr>
        <w:t>575</w:t>
      </w:r>
      <w:r w:rsidRPr="00FF4FB4">
        <w:rPr>
          <w:rFonts w:ascii="Cordia New" w:hAnsi="Cordia New" w:cs="Cordia New"/>
          <w:spacing w:val="-2"/>
          <w:sz w:val="30"/>
          <w:szCs w:val="30"/>
        </w:rPr>
        <w:t xml:space="preserve"> MB q-o-q. Nevertheless, </w:t>
      </w:r>
      <w:r w:rsidR="00521EB8" w:rsidRPr="00FF4FB4">
        <w:rPr>
          <w:rFonts w:ascii="Cordia New" w:hAnsi="Cordia New" w:cs="Cordia New"/>
          <w:spacing w:val="-2"/>
          <w:sz w:val="30"/>
          <w:szCs w:val="30"/>
        </w:rPr>
        <w:t>Loss for the Period registered at 1,866</w:t>
      </w:r>
      <w:r w:rsidR="00521EB8" w:rsidRPr="0078727E">
        <w:rPr>
          <w:rFonts w:ascii="Cordia New" w:hAnsi="Cordia New" w:cs="Cordia New"/>
          <w:sz w:val="30"/>
          <w:szCs w:val="30"/>
        </w:rPr>
        <w:t xml:space="preserve"> MB</w:t>
      </w:r>
      <w:r w:rsidR="00D464FB" w:rsidRPr="0078727E">
        <w:rPr>
          <w:rFonts w:ascii="Cordia New" w:hAnsi="Cordia New" w:cs="Cordia New" w:hint="cs"/>
          <w:sz w:val="30"/>
          <w:szCs w:val="30"/>
          <w:cs/>
        </w:rPr>
        <w:t xml:space="preserve"> </w:t>
      </w:r>
      <w:r w:rsidR="00521EB8" w:rsidRPr="0078727E">
        <w:rPr>
          <w:rFonts w:ascii="Cordia New" w:hAnsi="Cordia New" w:cs="Cordia New"/>
          <w:sz w:val="30"/>
          <w:szCs w:val="30"/>
        </w:rPr>
        <w:t>compared to</w:t>
      </w:r>
      <w:r w:rsidR="00D464FB" w:rsidRPr="0078727E">
        <w:rPr>
          <w:rFonts w:ascii="Cordia New" w:hAnsi="Cordia New" w:cs="Cordia New" w:hint="cs"/>
          <w:sz w:val="30"/>
          <w:szCs w:val="30"/>
          <w:cs/>
        </w:rPr>
        <w:t xml:space="preserve"> </w:t>
      </w:r>
      <w:r w:rsidR="00D464FB" w:rsidRPr="0078727E">
        <w:rPr>
          <w:rFonts w:ascii="Cordia New" w:hAnsi="Cordia New" w:cs="Cordia New"/>
          <w:sz w:val="30"/>
          <w:szCs w:val="30"/>
        </w:rPr>
        <w:t>Profit for the Period of 1,356 MB in</w:t>
      </w:r>
      <w:r w:rsidR="00521EB8" w:rsidRPr="0078727E">
        <w:rPr>
          <w:rFonts w:ascii="Cordia New" w:hAnsi="Cordia New" w:cs="Cordia New"/>
          <w:sz w:val="30"/>
          <w:szCs w:val="30"/>
        </w:rPr>
        <w:t xml:space="preserve"> the previous quarter, </w:t>
      </w:r>
      <w:r w:rsidR="00D464FB" w:rsidRPr="0078727E">
        <w:rPr>
          <w:rFonts w:ascii="Cordia New" w:hAnsi="Cordia New" w:cs="Cordia New"/>
          <w:sz w:val="30"/>
          <w:szCs w:val="30"/>
        </w:rPr>
        <w:t>profit</w:t>
      </w:r>
      <w:r w:rsidR="00521EB8" w:rsidRPr="0078727E">
        <w:rPr>
          <w:rFonts w:ascii="Cordia New" w:hAnsi="Cordia New" w:cs="Cordia New"/>
          <w:sz w:val="30"/>
          <w:szCs w:val="30"/>
        </w:rPr>
        <w:t xml:space="preserve"> decrease resulted from lower equity income from associates and recorded Long Son Petrochemicals Complex (LSP) start-up expenses which mainly from depreciation. </w:t>
      </w:r>
    </w:p>
    <w:p w14:paraId="50A4DFEC" w14:textId="77B39DD5" w:rsidR="002640B1" w:rsidRDefault="005D4140" w:rsidP="002640B1">
      <w:pPr>
        <w:numPr>
          <w:ilvl w:val="0"/>
          <w:numId w:val="1"/>
        </w:numPr>
        <w:spacing w:after="0" w:line="252" w:lineRule="auto"/>
        <w:ind w:left="567" w:hanging="425"/>
        <w:jc w:val="thaiDistribute"/>
        <w:rPr>
          <w:rFonts w:ascii="Cordia New" w:hAnsi="Cordia New" w:cs="Cordia New"/>
          <w:sz w:val="30"/>
        </w:rPr>
      </w:pPr>
      <w:r w:rsidRPr="002640B1">
        <w:rPr>
          <w:rFonts w:ascii="Cordia New" w:hAnsi="Cordia New" w:cs="Cordia New"/>
          <w:b/>
          <w:bCs/>
          <w:sz w:val="30"/>
          <w:szCs w:val="30"/>
        </w:rPr>
        <w:lastRenderedPageBreak/>
        <w:t>SCG Cement and Green Solution</w:t>
      </w:r>
      <w:r w:rsidR="00AF0914">
        <w:rPr>
          <w:rFonts w:ascii="Cordia New" w:hAnsi="Cordia New" w:cs="Cordia New"/>
          <w:b/>
          <w:bCs/>
          <w:sz w:val="30"/>
          <w:szCs w:val="30"/>
        </w:rPr>
        <w:t>s</w:t>
      </w:r>
      <w:r w:rsidRPr="002640B1">
        <w:rPr>
          <w:rFonts w:ascii="Cordia New" w:hAnsi="Cordia New" w:cs="Cordia New"/>
          <w:sz w:val="30"/>
          <w:szCs w:val="30"/>
        </w:rPr>
        <w:t xml:space="preserve"> recorded Q1/2024 Revenue from Sales at </w:t>
      </w:r>
      <w:r w:rsidR="005D5160" w:rsidRPr="002640B1">
        <w:rPr>
          <w:rFonts w:ascii="Cordia New" w:hAnsi="Cordia New" w:cs="Cordia New"/>
          <w:sz w:val="30"/>
          <w:szCs w:val="30"/>
        </w:rPr>
        <w:t>21,399</w:t>
      </w:r>
      <w:r w:rsidRPr="002640B1">
        <w:rPr>
          <w:rFonts w:ascii="Cordia New" w:hAnsi="Cordia New" w:cs="Cordia New"/>
          <w:sz w:val="30"/>
          <w:szCs w:val="30"/>
        </w:rPr>
        <w:t xml:space="preserve"> MB, an increase of </w:t>
      </w:r>
      <w:r w:rsidR="005D5160" w:rsidRPr="002640B1">
        <w:rPr>
          <w:rFonts w:ascii="Cordia New" w:hAnsi="Cordia New" w:cs="Cordia New"/>
          <w:sz w:val="30"/>
          <w:szCs w:val="30"/>
        </w:rPr>
        <w:t>6</w:t>
      </w:r>
      <w:r w:rsidRPr="002640B1">
        <w:rPr>
          <w:rFonts w:ascii="Cordia New" w:hAnsi="Cordia New" w:cs="Cordia New"/>
          <w:sz w:val="30"/>
          <w:szCs w:val="30"/>
        </w:rPr>
        <w:t xml:space="preserve">% q-o-q. </w:t>
      </w:r>
      <w:r w:rsidRPr="002640B1">
        <w:rPr>
          <w:rFonts w:ascii="Cordia New" w:hAnsi="Cordia New" w:cs="Cordia New"/>
          <w:spacing w:val="-4"/>
          <w:sz w:val="30"/>
          <w:szCs w:val="30"/>
        </w:rPr>
        <w:t xml:space="preserve">This growth was driven by </w:t>
      </w:r>
      <w:r w:rsidR="00B67B6D" w:rsidRPr="002640B1">
        <w:rPr>
          <w:rFonts w:ascii="Cordia New" w:hAnsi="Cordia New" w:cs="Cordia New"/>
          <w:spacing w:val="-4"/>
          <w:sz w:val="30"/>
          <w:szCs w:val="30"/>
        </w:rPr>
        <w:t xml:space="preserve">the season </w:t>
      </w:r>
      <w:r w:rsidR="00EE6964" w:rsidRPr="002640B1">
        <w:rPr>
          <w:rFonts w:ascii="Cordia New" w:hAnsi="Cordia New" w:cs="Cordia New"/>
          <w:spacing w:val="-4"/>
          <w:sz w:val="30"/>
          <w:szCs w:val="30"/>
        </w:rPr>
        <w:t xml:space="preserve">for </w:t>
      </w:r>
      <w:r w:rsidRPr="002640B1">
        <w:rPr>
          <w:rFonts w:ascii="Cordia New" w:hAnsi="Cordia New" w:cs="Cordia New"/>
          <w:spacing w:val="-4"/>
          <w:sz w:val="30"/>
          <w:szCs w:val="30"/>
        </w:rPr>
        <w:t>cement</w:t>
      </w:r>
      <w:r w:rsidR="00EE6964" w:rsidRPr="002640B1">
        <w:rPr>
          <w:rFonts w:ascii="Cordia New" w:hAnsi="Cordia New" w:cs="Cordia New"/>
          <w:spacing w:val="-4"/>
          <w:sz w:val="30"/>
          <w:szCs w:val="30"/>
        </w:rPr>
        <w:t xml:space="preserve"> sales</w:t>
      </w:r>
      <w:r w:rsidRPr="002640B1">
        <w:rPr>
          <w:rFonts w:ascii="Cordia New" w:hAnsi="Cordia New" w:cs="Cordia New"/>
          <w:spacing w:val="-4"/>
          <w:sz w:val="30"/>
          <w:szCs w:val="30"/>
        </w:rPr>
        <w:t xml:space="preserve">. However, it decreased by </w:t>
      </w:r>
      <w:r w:rsidR="005D5160" w:rsidRPr="002640B1">
        <w:rPr>
          <w:rFonts w:ascii="Cordia New" w:hAnsi="Cordia New" w:cs="Cordia New"/>
          <w:spacing w:val="-4"/>
          <w:sz w:val="30"/>
          <w:szCs w:val="30"/>
        </w:rPr>
        <w:t>6</w:t>
      </w:r>
      <w:r w:rsidRPr="002640B1">
        <w:rPr>
          <w:rFonts w:ascii="Cordia New" w:hAnsi="Cordia New" w:cs="Cordia New"/>
          <w:spacing w:val="-4"/>
          <w:sz w:val="30"/>
          <w:szCs w:val="30"/>
        </w:rPr>
        <w:t>% y-o-y due to reduced sales</w:t>
      </w:r>
      <w:r w:rsidRPr="002640B1">
        <w:rPr>
          <w:rFonts w:ascii="Cordia New" w:hAnsi="Cordia New" w:cs="Cordia New"/>
          <w:sz w:val="30"/>
          <w:szCs w:val="30"/>
        </w:rPr>
        <w:t xml:space="preserve"> </w:t>
      </w:r>
      <w:r w:rsidRPr="002640B1">
        <w:rPr>
          <w:rFonts w:ascii="Cordia New" w:hAnsi="Cordia New" w:cs="Cordia New"/>
          <w:spacing w:val="-4"/>
          <w:sz w:val="30"/>
          <w:szCs w:val="30"/>
        </w:rPr>
        <w:t>volumes resulting from a contraction in the overall cement market in the country. Meanwhile, EBITDA increased by</w:t>
      </w:r>
      <w:r w:rsidRPr="002640B1">
        <w:rPr>
          <w:rFonts w:ascii="Cordia New" w:hAnsi="Cordia New" w:cs="Cordia New"/>
          <w:sz w:val="30"/>
          <w:szCs w:val="30"/>
        </w:rPr>
        <w:t xml:space="preserve"> </w:t>
      </w:r>
      <w:r w:rsidR="005D5160" w:rsidRPr="002640B1">
        <w:rPr>
          <w:rFonts w:ascii="Cordia New" w:hAnsi="Cordia New" w:cs="Cordia New"/>
          <w:spacing w:val="-4"/>
          <w:sz w:val="30"/>
          <w:szCs w:val="30"/>
        </w:rPr>
        <w:t>14</w:t>
      </w:r>
      <w:r w:rsidRPr="002640B1">
        <w:rPr>
          <w:rFonts w:ascii="Cordia New" w:hAnsi="Cordia New" w:cs="Cordia New"/>
          <w:spacing w:val="-4"/>
          <w:sz w:val="30"/>
          <w:szCs w:val="30"/>
        </w:rPr>
        <w:t xml:space="preserve">% y-o-y, reaching </w:t>
      </w:r>
      <w:r w:rsidR="005D5160" w:rsidRPr="002640B1">
        <w:rPr>
          <w:rFonts w:ascii="Cordia New" w:hAnsi="Cordia New" w:cs="Cordia New"/>
          <w:spacing w:val="-4"/>
          <w:sz w:val="30"/>
          <w:szCs w:val="30"/>
        </w:rPr>
        <w:t>3,591</w:t>
      </w:r>
      <w:r w:rsidRPr="002640B1">
        <w:rPr>
          <w:rFonts w:ascii="Cordia New" w:hAnsi="Cordia New" w:cs="Cordia New"/>
          <w:spacing w:val="-4"/>
          <w:sz w:val="30"/>
          <w:szCs w:val="30"/>
        </w:rPr>
        <w:t xml:space="preserve"> MB, and the Profit for the Period increased by </w:t>
      </w:r>
      <w:r w:rsidR="005D5160" w:rsidRPr="002640B1">
        <w:rPr>
          <w:rFonts w:ascii="Cordia New" w:hAnsi="Cordia New" w:cs="Cordia New"/>
          <w:spacing w:val="-4"/>
          <w:sz w:val="30"/>
          <w:szCs w:val="30"/>
        </w:rPr>
        <w:t>46</w:t>
      </w:r>
      <w:r w:rsidRPr="002640B1">
        <w:rPr>
          <w:rFonts w:ascii="Cordia New" w:hAnsi="Cordia New" w:cs="Cordia New"/>
          <w:spacing w:val="-4"/>
          <w:sz w:val="30"/>
          <w:szCs w:val="30"/>
        </w:rPr>
        <w:t xml:space="preserve">%, reaching </w:t>
      </w:r>
      <w:r w:rsidR="005D5160" w:rsidRPr="002640B1">
        <w:rPr>
          <w:rFonts w:ascii="Cordia New" w:hAnsi="Cordia New" w:cs="Cordia New"/>
          <w:spacing w:val="-4"/>
          <w:sz w:val="30"/>
          <w:szCs w:val="30"/>
        </w:rPr>
        <w:t>1,191</w:t>
      </w:r>
      <w:r w:rsidRPr="002640B1">
        <w:rPr>
          <w:rFonts w:ascii="Cordia New" w:hAnsi="Cordia New" w:cs="Cordia New"/>
          <w:spacing w:val="-4"/>
          <w:sz w:val="30"/>
          <w:szCs w:val="30"/>
        </w:rPr>
        <w:t xml:space="preserve"> MB, attributed to </w:t>
      </w:r>
      <w:r w:rsidR="00114659" w:rsidRPr="002640B1">
        <w:rPr>
          <w:rFonts w:ascii="Cordia New" w:hAnsi="Cordia New" w:cs="Cordia New"/>
          <w:spacing w:val="-4"/>
          <w:sz w:val="30"/>
          <w:szCs w:val="30"/>
        </w:rPr>
        <w:t>green</w:t>
      </w:r>
      <w:r w:rsidR="00114659" w:rsidRPr="002640B1">
        <w:rPr>
          <w:rFonts w:ascii="Cordia New" w:hAnsi="Cordia New" w:cs="Cordia New"/>
          <w:sz w:val="30"/>
          <w:szCs w:val="30"/>
        </w:rPr>
        <w:t xml:space="preserve"> initiatives</w:t>
      </w:r>
      <w:r w:rsidRPr="002640B1">
        <w:rPr>
          <w:rFonts w:ascii="Cordia New" w:hAnsi="Cordia New" w:cs="Cordia New"/>
          <w:sz w:val="30"/>
          <w:szCs w:val="30"/>
        </w:rPr>
        <w:t>.</w:t>
      </w:r>
    </w:p>
    <w:p w14:paraId="0A35F111" w14:textId="77777777" w:rsidR="002640B1" w:rsidRDefault="005D4140" w:rsidP="002640B1">
      <w:pPr>
        <w:numPr>
          <w:ilvl w:val="0"/>
          <w:numId w:val="1"/>
        </w:numPr>
        <w:spacing w:after="0" w:line="252" w:lineRule="auto"/>
        <w:ind w:left="567" w:hanging="425"/>
        <w:jc w:val="thaiDistribute"/>
        <w:rPr>
          <w:rStyle w:val="normaltextrun"/>
          <w:rFonts w:ascii="Cordia New" w:hAnsi="Cordia New" w:cs="Cordia New"/>
          <w:sz w:val="30"/>
        </w:rPr>
      </w:pPr>
      <w:r w:rsidRPr="002640B1">
        <w:rPr>
          <w:rFonts w:ascii="Cordia New" w:hAnsi="Cordia New" w:cs="Cordia New"/>
          <w:b/>
          <w:bCs/>
          <w:sz w:val="30"/>
          <w:szCs w:val="30"/>
        </w:rPr>
        <w:t>SCG Smart Living and SCG Distribution &amp; Retail</w:t>
      </w:r>
      <w:r w:rsidRPr="002640B1">
        <w:rPr>
          <w:rFonts w:ascii="Cordia New" w:hAnsi="Cordia New" w:cs="Cordia New"/>
          <w:sz w:val="30"/>
          <w:szCs w:val="30"/>
        </w:rPr>
        <w:t xml:space="preserve"> recorded Q1/2024 Revenue from Sales at </w:t>
      </w:r>
      <w:r w:rsidR="000C5344" w:rsidRPr="002640B1">
        <w:rPr>
          <w:rFonts w:ascii="Cordia New" w:hAnsi="Cordia New" w:cs="Cordia New"/>
          <w:sz w:val="30"/>
          <w:szCs w:val="30"/>
        </w:rPr>
        <w:t>38,402</w:t>
      </w:r>
      <w:r w:rsidRPr="002640B1">
        <w:rPr>
          <w:rFonts w:ascii="Cordia New" w:hAnsi="Cordia New" w:cs="Cordia New"/>
          <w:sz w:val="30"/>
          <w:szCs w:val="30"/>
        </w:rPr>
        <w:t xml:space="preserve"> MB, an increase of </w:t>
      </w:r>
      <w:r w:rsidR="000C5344" w:rsidRPr="002640B1">
        <w:rPr>
          <w:rFonts w:ascii="Cordia New" w:hAnsi="Cordia New" w:cs="Cordia New"/>
          <w:sz w:val="30"/>
          <w:szCs w:val="30"/>
        </w:rPr>
        <w:t>6</w:t>
      </w:r>
      <w:r w:rsidRPr="002640B1">
        <w:rPr>
          <w:rFonts w:ascii="Cordia New" w:hAnsi="Cordia New" w:cs="Cordia New"/>
          <w:sz w:val="30"/>
          <w:szCs w:val="30"/>
        </w:rPr>
        <w:t xml:space="preserve">% q-o-q. This rise was due to </w:t>
      </w:r>
      <w:r w:rsidR="00B67B6D" w:rsidRPr="002640B1">
        <w:rPr>
          <w:rFonts w:ascii="Cordia New" w:hAnsi="Cordia New" w:cs="Cordia New"/>
          <w:sz w:val="30"/>
          <w:szCs w:val="30"/>
        </w:rPr>
        <w:t xml:space="preserve">the </w:t>
      </w:r>
      <w:r w:rsidR="00BC1A1D" w:rsidRPr="002640B1">
        <w:rPr>
          <w:rFonts w:ascii="Cordia New" w:hAnsi="Cordia New" w:cs="Cordia New"/>
          <w:sz w:val="30"/>
          <w:szCs w:val="30"/>
        </w:rPr>
        <w:t xml:space="preserve">high </w:t>
      </w:r>
      <w:r w:rsidR="00B67B6D" w:rsidRPr="002640B1">
        <w:rPr>
          <w:rFonts w:ascii="Cordia New" w:hAnsi="Cordia New" w:cs="Cordia New"/>
          <w:sz w:val="30"/>
          <w:szCs w:val="30"/>
        </w:rPr>
        <w:t xml:space="preserve">season of </w:t>
      </w:r>
      <w:r w:rsidR="005928F1" w:rsidRPr="002640B1">
        <w:rPr>
          <w:rFonts w:ascii="Cordia New" w:hAnsi="Cordia New" w:cs="Cordia New"/>
          <w:sz w:val="30"/>
          <w:szCs w:val="30"/>
        </w:rPr>
        <w:t xml:space="preserve">building materials </w:t>
      </w:r>
      <w:r w:rsidR="00B67B6D" w:rsidRPr="002640B1">
        <w:rPr>
          <w:rFonts w:ascii="Cordia New" w:hAnsi="Cordia New" w:cs="Cordia New"/>
          <w:sz w:val="30"/>
          <w:szCs w:val="30"/>
        </w:rPr>
        <w:t xml:space="preserve">sales which led to the increase sales volumes </w:t>
      </w:r>
      <w:r w:rsidRPr="002640B1">
        <w:rPr>
          <w:rFonts w:ascii="Cordia New" w:hAnsi="Cordia New" w:cs="Cordia New"/>
          <w:sz w:val="30"/>
          <w:szCs w:val="30"/>
        </w:rPr>
        <w:t>for building materials</w:t>
      </w:r>
      <w:r w:rsidR="00123418" w:rsidRPr="002640B1">
        <w:rPr>
          <w:rFonts w:ascii="Cordia New" w:hAnsi="Cordia New" w:cs="Cordia New"/>
          <w:sz w:val="30"/>
          <w:szCs w:val="30"/>
        </w:rPr>
        <w:t xml:space="preserve"> and </w:t>
      </w:r>
      <w:r w:rsidR="005928F1" w:rsidRPr="002640B1">
        <w:rPr>
          <w:rFonts w:ascii="Cordia New" w:hAnsi="Cordia New" w:cs="Cordia New"/>
          <w:sz w:val="30"/>
          <w:szCs w:val="30"/>
        </w:rPr>
        <w:t>D</w:t>
      </w:r>
      <w:r w:rsidR="00123418" w:rsidRPr="002640B1">
        <w:rPr>
          <w:rFonts w:ascii="Cordia New" w:hAnsi="Cordia New" w:cs="Cordia New"/>
          <w:sz w:val="30"/>
          <w:szCs w:val="30"/>
        </w:rPr>
        <w:t>istribution business</w:t>
      </w:r>
      <w:r w:rsidRPr="002640B1">
        <w:rPr>
          <w:rFonts w:ascii="Cordia New" w:hAnsi="Cordia New" w:cs="Cordia New"/>
          <w:sz w:val="30"/>
          <w:szCs w:val="30"/>
        </w:rPr>
        <w:t xml:space="preserve">. However, it decreased by </w:t>
      </w:r>
      <w:r w:rsidR="000C5344" w:rsidRPr="002640B1">
        <w:rPr>
          <w:rFonts w:ascii="Cordia New" w:hAnsi="Cordia New" w:cs="Cordia New"/>
          <w:sz w:val="30"/>
          <w:szCs w:val="30"/>
        </w:rPr>
        <w:t>3</w:t>
      </w:r>
      <w:r w:rsidRPr="002640B1">
        <w:rPr>
          <w:rFonts w:ascii="Cordia New" w:hAnsi="Cordia New" w:cs="Cordia New"/>
          <w:sz w:val="30"/>
          <w:szCs w:val="30"/>
        </w:rPr>
        <w:t xml:space="preserve">% y-o-y due to decreased sales volumes from a contraction in the building materials market. Meanwhile, EBITDA amounted to </w:t>
      </w:r>
      <w:r w:rsidR="000C5344" w:rsidRPr="002640B1">
        <w:rPr>
          <w:rFonts w:ascii="Cordia New" w:hAnsi="Cordia New" w:cs="Cordia New"/>
          <w:sz w:val="30"/>
          <w:szCs w:val="30"/>
        </w:rPr>
        <w:t>1,025</w:t>
      </w:r>
      <w:r w:rsidRPr="002640B1">
        <w:rPr>
          <w:rFonts w:ascii="Cordia New" w:hAnsi="Cordia New" w:cs="Cordia New"/>
          <w:sz w:val="30"/>
          <w:szCs w:val="30"/>
        </w:rPr>
        <w:t xml:space="preserve"> MB, increasing by </w:t>
      </w:r>
      <w:r w:rsidR="000C5344" w:rsidRPr="002640B1">
        <w:rPr>
          <w:rFonts w:ascii="Cordia New" w:hAnsi="Cordia New" w:cs="Cordia New"/>
          <w:sz w:val="30"/>
          <w:szCs w:val="30"/>
        </w:rPr>
        <w:t>34</w:t>
      </w:r>
      <w:r w:rsidRPr="002640B1">
        <w:rPr>
          <w:rFonts w:ascii="Cordia New" w:hAnsi="Cordia New" w:cs="Cordia New"/>
          <w:sz w:val="30"/>
          <w:szCs w:val="30"/>
        </w:rPr>
        <w:t xml:space="preserve">% y-o-y, attributed to improved management to enhance the competitiveness of the construction product group, as well as improved performance of SCG Distribution &amp; Retail, resulting in the Profit for the Period </w:t>
      </w:r>
      <w:r w:rsidR="00C05154" w:rsidRPr="002640B1">
        <w:rPr>
          <w:rFonts w:ascii="Cordia New" w:hAnsi="Cordia New" w:cs="Cordia New"/>
          <w:sz w:val="30"/>
          <w:szCs w:val="30"/>
        </w:rPr>
        <w:t xml:space="preserve">(included </w:t>
      </w:r>
      <w:r w:rsidR="00420040" w:rsidRPr="002640B1">
        <w:rPr>
          <w:rFonts w:ascii="Cordia New" w:hAnsi="Cordia New" w:cs="Cordia New"/>
          <w:sz w:val="30"/>
          <w:szCs w:val="30"/>
        </w:rPr>
        <w:t>equity income from associates</w:t>
      </w:r>
      <w:r w:rsidR="00C05154" w:rsidRPr="002640B1">
        <w:rPr>
          <w:rFonts w:ascii="Cordia New" w:hAnsi="Cordia New" w:cs="Cordia New"/>
          <w:sz w:val="30"/>
          <w:szCs w:val="30"/>
        </w:rPr>
        <w:t xml:space="preserve">) </w:t>
      </w:r>
      <w:r w:rsidRPr="002640B1">
        <w:rPr>
          <w:rFonts w:ascii="Cordia New" w:hAnsi="Cordia New" w:cs="Cordia New"/>
          <w:sz w:val="30"/>
          <w:szCs w:val="30"/>
        </w:rPr>
        <w:t xml:space="preserve">of </w:t>
      </w:r>
      <w:r w:rsidR="000C5344" w:rsidRPr="002640B1">
        <w:rPr>
          <w:rFonts w:ascii="Cordia New" w:hAnsi="Cordia New" w:cs="Cordia New"/>
          <w:sz w:val="30"/>
          <w:szCs w:val="30"/>
        </w:rPr>
        <w:t>582</w:t>
      </w:r>
      <w:r w:rsidRPr="002640B1">
        <w:rPr>
          <w:rFonts w:ascii="Cordia New" w:hAnsi="Cordia New" w:cs="Cordia New"/>
          <w:sz w:val="30"/>
          <w:szCs w:val="30"/>
        </w:rPr>
        <w:t xml:space="preserve"> MB, increasing by </w:t>
      </w:r>
      <w:r w:rsidR="000C5344" w:rsidRPr="002640B1">
        <w:rPr>
          <w:rFonts w:ascii="Cordia New" w:hAnsi="Cordia New" w:cs="Cordia New"/>
          <w:sz w:val="30"/>
          <w:szCs w:val="30"/>
        </w:rPr>
        <w:t>46</w:t>
      </w:r>
      <w:r w:rsidRPr="002640B1">
        <w:rPr>
          <w:rFonts w:ascii="Cordia New" w:hAnsi="Cordia New" w:cs="Cordia New"/>
          <w:sz w:val="30"/>
          <w:szCs w:val="30"/>
        </w:rPr>
        <w:t>% y-o-</w:t>
      </w:r>
      <w:r w:rsidR="00E4101E" w:rsidRPr="002640B1">
        <w:rPr>
          <w:rFonts w:ascii="Cordia New" w:hAnsi="Cordia New" w:cs="Cordia New"/>
          <w:sz w:val="30"/>
          <w:szCs w:val="30"/>
        </w:rPr>
        <w:t>y.</w:t>
      </w:r>
      <w:r w:rsidR="000C5344" w:rsidRPr="002640B1">
        <w:rPr>
          <w:rFonts w:ascii="Cordia New" w:hAnsi="Cordia New" w:cs="Cordia New"/>
          <w:sz w:val="30"/>
          <w:szCs w:val="30"/>
        </w:rPr>
        <w:t xml:space="preserve"> </w:t>
      </w:r>
    </w:p>
    <w:p w14:paraId="4D714DF1" w14:textId="462F73A6" w:rsidR="002640B1" w:rsidRDefault="005D4140" w:rsidP="002640B1">
      <w:pPr>
        <w:numPr>
          <w:ilvl w:val="0"/>
          <w:numId w:val="1"/>
        </w:numPr>
        <w:spacing w:after="0" w:line="252" w:lineRule="auto"/>
        <w:ind w:left="567" w:hanging="425"/>
        <w:jc w:val="thaiDistribute"/>
        <w:rPr>
          <w:rFonts w:ascii="Cordia New" w:hAnsi="Cordia New" w:cs="Cordia New"/>
          <w:sz w:val="30"/>
        </w:rPr>
      </w:pPr>
      <w:r w:rsidRPr="002640B1">
        <w:rPr>
          <w:rFonts w:ascii="Cordia New" w:hAnsi="Cordia New" w:cs="Cordia New"/>
          <w:b/>
          <w:bCs/>
          <w:sz w:val="30"/>
        </w:rPr>
        <w:t>SCGP (</w:t>
      </w:r>
      <w:r w:rsidR="00AF0914">
        <w:rPr>
          <w:rFonts w:ascii="Cordia New" w:hAnsi="Cordia New" w:cs="Cordia New"/>
          <w:b/>
          <w:bCs/>
          <w:sz w:val="30"/>
        </w:rPr>
        <w:t xml:space="preserve">SCG </w:t>
      </w:r>
      <w:r w:rsidRPr="002640B1">
        <w:rPr>
          <w:rFonts w:ascii="Cordia New" w:hAnsi="Cordia New" w:cs="Cordia New"/>
          <w:b/>
          <w:bCs/>
          <w:sz w:val="30"/>
        </w:rPr>
        <w:t>Packaging)</w:t>
      </w:r>
      <w:r w:rsidRPr="002640B1">
        <w:rPr>
          <w:rFonts w:ascii="Cordia New" w:hAnsi="Cordia New" w:cs="Cordia New"/>
          <w:sz w:val="30"/>
        </w:rPr>
        <w:t xml:space="preserve"> </w:t>
      </w:r>
      <w:r w:rsidR="00CA6FDB" w:rsidRPr="002640B1">
        <w:rPr>
          <w:rFonts w:ascii="Cordia New" w:hAnsi="Cordia New" w:cs="Cordia New"/>
          <w:sz w:val="30"/>
        </w:rPr>
        <w:t xml:space="preserve">recorded Q1/2024 Revenue from Sales at 33,948 MB, an increase of 6% q-o-q from all major business segments driven by resilient demand in consumer-linked sector supported by tourism, pre-holiday restocking, spending stimulus campaign in Thailand, and expenditure related to election in Indonesia, and improved ASEAN exports. Furthermore, compared to the same period of the previous year, Revenue from Sales increased by 1%, primarily due to higher sales volumes in the integrated packaging business and the fibrous business, primarily due to the recovery of domestic economic activities. Profit for the Period of 1,725 MB, representing a 42% increase q-o-q driven by higher packaging paper sales volume and selling price in strategic markets, rise in global pulp price, and flexibility and resiliency in raw materials sourcing network despite the upward trend of global recovered paper (RCP). Compared to last year, Profit for the Period increased 41% y-o-y from higher sales volume and production </w:t>
      </w:r>
      <w:r w:rsidR="00CA6FDB" w:rsidRPr="002640B1">
        <w:rPr>
          <w:rFonts w:ascii="Cordia New" w:hAnsi="Cordia New" w:cs="Cordia New"/>
          <w:spacing w:val="-4"/>
          <w:sz w:val="30"/>
        </w:rPr>
        <w:t>utilization across all major product categories, coupled with effective cost management throughout the entire value chain.</w:t>
      </w:r>
    </w:p>
    <w:p w14:paraId="7193A57F" w14:textId="77777777" w:rsidR="002640B1" w:rsidRPr="002640B1" w:rsidRDefault="005D4140" w:rsidP="00AF0914">
      <w:pPr>
        <w:numPr>
          <w:ilvl w:val="0"/>
          <w:numId w:val="1"/>
        </w:numPr>
        <w:spacing w:after="0" w:line="252" w:lineRule="auto"/>
        <w:ind w:left="567" w:hanging="425"/>
        <w:jc w:val="thaiDistribute"/>
        <w:rPr>
          <w:rStyle w:val="normaltextrun"/>
          <w:rFonts w:asciiTheme="minorBidi" w:hAnsiTheme="minorBidi"/>
          <w:b/>
          <w:bCs/>
          <w:sz w:val="30"/>
          <w:szCs w:val="30"/>
        </w:rPr>
      </w:pPr>
      <w:r w:rsidRPr="002640B1">
        <w:rPr>
          <w:rFonts w:ascii="Cordia New" w:hAnsi="Cordia New" w:cs="Cordia New"/>
          <w:b/>
          <w:bCs/>
          <w:sz w:val="30"/>
          <w:szCs w:val="30"/>
        </w:rPr>
        <w:t>SCGD (SCG Decor)</w:t>
      </w:r>
      <w:r w:rsidRPr="002640B1">
        <w:rPr>
          <w:rFonts w:ascii="Cordia New" w:hAnsi="Cordia New" w:cs="Cordia New"/>
          <w:sz w:val="30"/>
          <w:szCs w:val="30"/>
        </w:rPr>
        <w:t xml:space="preserve"> </w:t>
      </w:r>
      <w:r w:rsidR="009F148C" w:rsidRPr="002640B1">
        <w:rPr>
          <w:rFonts w:ascii="Cordia New" w:hAnsi="Cordia New" w:cs="Cordia New"/>
          <w:sz w:val="30"/>
          <w:szCs w:val="30"/>
        </w:rPr>
        <w:t>recorded Q1/2024 EBITDA and the Profit for the Period increased to 854 MB and 258 MB, respectively; although, Revenue from Sales at 6,784 MB, is similar to the previous quarter because of the soft demand during the long new year holiday in Vietnam (TET) against the rising sales volume in Thailand. This profitability improvement was due to the company’s ability to maintain product pricing for ceramic tiles and sanitary</w:t>
      </w:r>
      <w:r w:rsidR="009F148C" w:rsidRPr="002640B1">
        <w:rPr>
          <w:rStyle w:val="normaltextrun"/>
          <w:rFonts w:asciiTheme="minorBidi" w:hAnsiTheme="minorBidi"/>
          <w:sz w:val="30"/>
          <w:szCs w:val="30"/>
        </w:rPr>
        <w:t xml:space="preserve"> ware, selling a higher proportion of high-margin products, a series of cost reduction and production efficiency improvement projects, along with continuously decreasing energy costs.</w:t>
      </w:r>
    </w:p>
    <w:p w14:paraId="7D3D6C49" w14:textId="77777777" w:rsidR="002640B1" w:rsidRPr="002640B1" w:rsidRDefault="002640B1" w:rsidP="002640B1">
      <w:pPr>
        <w:spacing w:after="0" w:line="252" w:lineRule="auto"/>
        <w:ind w:left="567"/>
        <w:jc w:val="center"/>
        <w:rPr>
          <w:rFonts w:asciiTheme="minorBidi" w:hAnsiTheme="minorBidi"/>
          <w:b/>
          <w:bCs/>
          <w:sz w:val="16"/>
          <w:szCs w:val="16"/>
        </w:rPr>
      </w:pPr>
    </w:p>
    <w:p w14:paraId="20906505" w14:textId="77777777" w:rsidR="00A61CE9" w:rsidRDefault="00A61CE9" w:rsidP="002640B1">
      <w:pPr>
        <w:spacing w:after="0" w:line="252" w:lineRule="auto"/>
        <w:ind w:left="567"/>
        <w:jc w:val="center"/>
        <w:rPr>
          <w:rFonts w:asciiTheme="minorBidi" w:hAnsiTheme="minorBidi"/>
          <w:b/>
          <w:bCs/>
          <w:sz w:val="30"/>
          <w:szCs w:val="30"/>
        </w:rPr>
      </w:pPr>
    </w:p>
    <w:p w14:paraId="71309508" w14:textId="4617F7F6" w:rsidR="00B57112" w:rsidRPr="003D7FBF" w:rsidRDefault="005D4140" w:rsidP="002640B1">
      <w:pPr>
        <w:spacing w:after="0" w:line="252" w:lineRule="auto"/>
        <w:ind w:left="567"/>
        <w:jc w:val="center"/>
        <w:rPr>
          <w:rFonts w:asciiTheme="minorBidi" w:hAnsiTheme="minorBidi" w:hint="cs"/>
          <w:b/>
          <w:bCs/>
          <w:sz w:val="30"/>
          <w:szCs w:val="30"/>
          <w:cs/>
        </w:rPr>
      </w:pPr>
      <w:r w:rsidRPr="002640B1">
        <w:rPr>
          <w:rFonts w:asciiTheme="minorBidi" w:hAnsiTheme="minorBidi"/>
          <w:b/>
          <w:bCs/>
          <w:sz w:val="30"/>
          <w:szCs w:val="30"/>
        </w:rPr>
        <w:t>**********************</w:t>
      </w:r>
    </w:p>
    <w:sectPr w:rsidR="00B57112" w:rsidRPr="003D7FBF" w:rsidSect="0056028F">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3AD48" w14:textId="77777777" w:rsidR="00413AEC" w:rsidRDefault="00413AEC" w:rsidP="005A10E3">
      <w:pPr>
        <w:spacing w:after="0" w:line="240" w:lineRule="auto"/>
      </w:pPr>
      <w:r>
        <w:separator/>
      </w:r>
    </w:p>
  </w:endnote>
  <w:endnote w:type="continuationSeparator" w:id="0">
    <w:p w14:paraId="09AEF114" w14:textId="77777777" w:rsidR="00413AEC" w:rsidRDefault="00413AEC" w:rsidP="005A1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79BD2" w14:textId="77777777" w:rsidR="00413AEC" w:rsidRDefault="00413AEC" w:rsidP="005A10E3">
      <w:pPr>
        <w:spacing w:after="0" w:line="240" w:lineRule="auto"/>
      </w:pPr>
      <w:r>
        <w:separator/>
      </w:r>
    </w:p>
  </w:footnote>
  <w:footnote w:type="continuationSeparator" w:id="0">
    <w:p w14:paraId="3985A84B" w14:textId="77777777" w:rsidR="00413AEC" w:rsidRDefault="00413AEC" w:rsidP="005A10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D6132" w14:textId="73437783" w:rsidR="00C818D8" w:rsidRPr="003B7A49" w:rsidRDefault="004744D9" w:rsidP="00C818D8">
    <w:pPr>
      <w:spacing w:after="0"/>
      <w:rPr>
        <w:rFonts w:asciiTheme="minorBidi" w:hAnsiTheme="minorBidi" w:cs="Cordia New"/>
        <w:i/>
        <w:iCs/>
        <w:sz w:val="28"/>
      </w:rPr>
    </w:pPr>
    <w:r>
      <w:rPr>
        <w:rFonts w:asciiTheme="minorBidi" w:hAnsiTheme="minorBidi" w:cs="Cordia New"/>
        <w:i/>
        <w:iCs/>
        <w:sz w:val="28"/>
      </w:rPr>
      <w:t>Press Release</w:t>
    </w:r>
    <w:r w:rsidR="00495761">
      <w:rPr>
        <w:rFonts w:asciiTheme="minorBidi" w:hAnsiTheme="minorBidi" w:cs="Cordia New"/>
        <w:i/>
        <w:iCs/>
        <w:sz w:val="28"/>
      </w:rPr>
      <w:tab/>
    </w:r>
    <w:r w:rsidR="00495761">
      <w:rPr>
        <w:rFonts w:asciiTheme="minorBidi" w:hAnsiTheme="minorBidi" w:cs="Cordia New"/>
        <w:i/>
        <w:iCs/>
        <w:sz w:val="28"/>
      </w:rPr>
      <w:tab/>
    </w:r>
    <w:r w:rsidR="00495761">
      <w:rPr>
        <w:rFonts w:asciiTheme="minorBidi" w:hAnsiTheme="minorBidi" w:cs="Cordia New"/>
        <w:i/>
        <w:iCs/>
        <w:sz w:val="28"/>
      </w:rPr>
      <w:tab/>
    </w:r>
    <w:r w:rsidR="00495761">
      <w:rPr>
        <w:rFonts w:asciiTheme="minorBidi" w:hAnsiTheme="minorBidi" w:cs="Cordia New"/>
        <w:i/>
        <w:iCs/>
        <w:sz w:val="28"/>
      </w:rPr>
      <w:tab/>
    </w:r>
    <w:r w:rsidR="00495761">
      <w:rPr>
        <w:rFonts w:asciiTheme="minorBidi" w:hAnsiTheme="minorBidi" w:cs="Cordia New"/>
        <w:i/>
        <w:iCs/>
        <w:sz w:val="28"/>
      </w:rPr>
      <w:tab/>
    </w:r>
    <w:r w:rsidR="00495761">
      <w:rPr>
        <w:rFonts w:asciiTheme="minorBidi" w:hAnsiTheme="minorBidi" w:cs="Cordia New"/>
        <w:i/>
        <w:iCs/>
        <w:sz w:val="28"/>
      </w:rPr>
      <w:tab/>
    </w:r>
    <w:r w:rsidR="00495761">
      <w:rPr>
        <w:rFonts w:asciiTheme="minorBidi" w:hAnsiTheme="minorBidi" w:cs="Cordia New"/>
        <w:i/>
        <w:iCs/>
        <w:sz w:val="28"/>
      </w:rPr>
      <w:tab/>
    </w:r>
    <w:r w:rsidR="00495761">
      <w:rPr>
        <w:rFonts w:asciiTheme="minorBidi" w:hAnsiTheme="minorBidi" w:cs="Cordia New"/>
        <w:i/>
        <w:iCs/>
        <w:sz w:val="28"/>
      </w:rPr>
      <w:tab/>
    </w:r>
    <w:r w:rsidR="00495761">
      <w:rPr>
        <w:rFonts w:asciiTheme="minorBidi" w:hAnsiTheme="minorBidi" w:cs="Cordia New"/>
        <w:i/>
        <w:iCs/>
        <w:sz w:val="28"/>
      </w:rPr>
      <w:tab/>
    </w:r>
    <w:r w:rsidR="00495761">
      <w:rPr>
        <w:rFonts w:asciiTheme="minorBidi" w:hAnsiTheme="minorBidi" w:cs="Cordia New"/>
        <w:i/>
        <w:iCs/>
        <w:sz w:val="28"/>
      </w:rPr>
      <w:tab/>
    </w:r>
    <w:r w:rsidR="00495761">
      <w:rPr>
        <w:rFonts w:asciiTheme="minorBidi" w:hAnsiTheme="minorBidi" w:cs="Cordia New"/>
        <w:i/>
        <w:iCs/>
        <w:sz w:val="28"/>
      </w:rPr>
      <w:tab/>
    </w:r>
    <w:r w:rsidR="00495761">
      <w:rPr>
        <w:rFonts w:asciiTheme="minorBidi" w:hAnsiTheme="minorBidi" w:cs="Cordia New"/>
        <w:i/>
        <w:iCs/>
        <w:sz w:val="28"/>
      </w:rPr>
      <w:tab/>
    </w:r>
    <w:r w:rsidR="00495761" w:rsidRPr="00495761">
      <w:rPr>
        <w:noProof/>
      </w:rPr>
      <w:t xml:space="preserve"> </w:t>
    </w:r>
    <w:r w:rsidR="00495761">
      <w:rPr>
        <w:noProof/>
      </w:rPr>
      <w:drawing>
        <wp:inline distT="0" distB="0" distL="0" distR="0" wp14:anchorId="349D2CDE" wp14:editId="2CA81DFE">
          <wp:extent cx="686516" cy="2863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39592" cy="308437"/>
                  </a:xfrm>
                  <a:prstGeom prst="rect">
                    <a:avLst/>
                  </a:prstGeom>
                </pic:spPr>
              </pic:pic>
            </a:graphicData>
          </a:graphic>
        </wp:inline>
      </w:drawing>
    </w:r>
  </w:p>
  <w:p w14:paraId="616E497B" w14:textId="5C9D740B" w:rsidR="005A10E3" w:rsidRPr="0017247C" w:rsidRDefault="005A10E3" w:rsidP="00C818D8">
    <w:pPr>
      <w:pStyle w:val="Header"/>
      <w:rPr>
        <w:b/>
        <w:bCs/>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90F0A"/>
    <w:multiLevelType w:val="hybridMultilevel"/>
    <w:tmpl w:val="98383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0E3"/>
    <w:rsid w:val="00000BCA"/>
    <w:rsid w:val="00003489"/>
    <w:rsid w:val="00004000"/>
    <w:rsid w:val="000045E8"/>
    <w:rsid w:val="0000663D"/>
    <w:rsid w:val="000066D9"/>
    <w:rsid w:val="0001009F"/>
    <w:rsid w:val="00011412"/>
    <w:rsid w:val="00013182"/>
    <w:rsid w:val="00020388"/>
    <w:rsid w:val="000209B4"/>
    <w:rsid w:val="00021CCC"/>
    <w:rsid w:val="0002590F"/>
    <w:rsid w:val="000319B3"/>
    <w:rsid w:val="000327AF"/>
    <w:rsid w:val="00033222"/>
    <w:rsid w:val="00033A06"/>
    <w:rsid w:val="00035EB3"/>
    <w:rsid w:val="00036F62"/>
    <w:rsid w:val="00037F4B"/>
    <w:rsid w:val="00041609"/>
    <w:rsid w:val="000423AB"/>
    <w:rsid w:val="000427A4"/>
    <w:rsid w:val="000439B7"/>
    <w:rsid w:val="0004470F"/>
    <w:rsid w:val="0004480A"/>
    <w:rsid w:val="000469F3"/>
    <w:rsid w:val="00052949"/>
    <w:rsid w:val="00054D5B"/>
    <w:rsid w:val="0005523B"/>
    <w:rsid w:val="00056DD1"/>
    <w:rsid w:val="00065413"/>
    <w:rsid w:val="000710B0"/>
    <w:rsid w:val="000713E0"/>
    <w:rsid w:val="00071FD6"/>
    <w:rsid w:val="00074749"/>
    <w:rsid w:val="00075ABF"/>
    <w:rsid w:val="00075B88"/>
    <w:rsid w:val="000762A5"/>
    <w:rsid w:val="00076F93"/>
    <w:rsid w:val="00077075"/>
    <w:rsid w:val="00084284"/>
    <w:rsid w:val="00085395"/>
    <w:rsid w:val="00085F07"/>
    <w:rsid w:val="00086EB6"/>
    <w:rsid w:val="00093F6B"/>
    <w:rsid w:val="000950A8"/>
    <w:rsid w:val="0009518F"/>
    <w:rsid w:val="000951F2"/>
    <w:rsid w:val="0009627C"/>
    <w:rsid w:val="000A042E"/>
    <w:rsid w:val="000A0FD9"/>
    <w:rsid w:val="000A148B"/>
    <w:rsid w:val="000A3CE0"/>
    <w:rsid w:val="000A5B9E"/>
    <w:rsid w:val="000B21E3"/>
    <w:rsid w:val="000B4130"/>
    <w:rsid w:val="000B4CE5"/>
    <w:rsid w:val="000B5025"/>
    <w:rsid w:val="000B5A16"/>
    <w:rsid w:val="000B5B95"/>
    <w:rsid w:val="000B797B"/>
    <w:rsid w:val="000C0B90"/>
    <w:rsid w:val="000C0C5D"/>
    <w:rsid w:val="000C1AE0"/>
    <w:rsid w:val="000C228D"/>
    <w:rsid w:val="000C257E"/>
    <w:rsid w:val="000C5344"/>
    <w:rsid w:val="000C59B3"/>
    <w:rsid w:val="000C63ED"/>
    <w:rsid w:val="000C7007"/>
    <w:rsid w:val="000C7282"/>
    <w:rsid w:val="000D2E84"/>
    <w:rsid w:val="000D387F"/>
    <w:rsid w:val="000D3F75"/>
    <w:rsid w:val="000D4D26"/>
    <w:rsid w:val="000D6BFD"/>
    <w:rsid w:val="000E107A"/>
    <w:rsid w:val="000E1A55"/>
    <w:rsid w:val="000E537B"/>
    <w:rsid w:val="000F3A70"/>
    <w:rsid w:val="00104D47"/>
    <w:rsid w:val="0011046D"/>
    <w:rsid w:val="00112151"/>
    <w:rsid w:val="00112D4C"/>
    <w:rsid w:val="001132F4"/>
    <w:rsid w:val="00114097"/>
    <w:rsid w:val="00114659"/>
    <w:rsid w:val="0011488C"/>
    <w:rsid w:val="0011547E"/>
    <w:rsid w:val="00122B15"/>
    <w:rsid w:val="00123418"/>
    <w:rsid w:val="0012480B"/>
    <w:rsid w:val="001264D2"/>
    <w:rsid w:val="0013607D"/>
    <w:rsid w:val="001360F0"/>
    <w:rsid w:val="00137CF2"/>
    <w:rsid w:val="00141054"/>
    <w:rsid w:val="00141289"/>
    <w:rsid w:val="00141812"/>
    <w:rsid w:val="00145DD3"/>
    <w:rsid w:val="00146AA7"/>
    <w:rsid w:val="00147831"/>
    <w:rsid w:val="0015269C"/>
    <w:rsid w:val="00152A43"/>
    <w:rsid w:val="00153D5F"/>
    <w:rsid w:val="00153DBA"/>
    <w:rsid w:val="001546B8"/>
    <w:rsid w:val="001566CF"/>
    <w:rsid w:val="00161F02"/>
    <w:rsid w:val="00163433"/>
    <w:rsid w:val="0016482B"/>
    <w:rsid w:val="00164C94"/>
    <w:rsid w:val="001669E0"/>
    <w:rsid w:val="00170E34"/>
    <w:rsid w:val="0017155C"/>
    <w:rsid w:val="00171DA7"/>
    <w:rsid w:val="00172367"/>
    <w:rsid w:val="001723D5"/>
    <w:rsid w:val="0017247C"/>
    <w:rsid w:val="00172C4A"/>
    <w:rsid w:val="00172D16"/>
    <w:rsid w:val="001756B6"/>
    <w:rsid w:val="00177C8D"/>
    <w:rsid w:val="00181454"/>
    <w:rsid w:val="001837DC"/>
    <w:rsid w:val="00183E8E"/>
    <w:rsid w:val="00184F97"/>
    <w:rsid w:val="0018531D"/>
    <w:rsid w:val="00190051"/>
    <w:rsid w:val="00190314"/>
    <w:rsid w:val="00191CB0"/>
    <w:rsid w:val="0019417D"/>
    <w:rsid w:val="00194748"/>
    <w:rsid w:val="001A202C"/>
    <w:rsid w:val="001A768A"/>
    <w:rsid w:val="001A7871"/>
    <w:rsid w:val="001B07DE"/>
    <w:rsid w:val="001C1F0E"/>
    <w:rsid w:val="001C5901"/>
    <w:rsid w:val="001C7D11"/>
    <w:rsid w:val="001C7D64"/>
    <w:rsid w:val="001D04AE"/>
    <w:rsid w:val="001D0D05"/>
    <w:rsid w:val="001D2040"/>
    <w:rsid w:val="001D5B98"/>
    <w:rsid w:val="001D61B6"/>
    <w:rsid w:val="001D65F4"/>
    <w:rsid w:val="001E3AB3"/>
    <w:rsid w:val="001E57DF"/>
    <w:rsid w:val="001F075C"/>
    <w:rsid w:val="001F1081"/>
    <w:rsid w:val="001F4396"/>
    <w:rsid w:val="001F5B3E"/>
    <w:rsid w:val="001F62A3"/>
    <w:rsid w:val="001F7561"/>
    <w:rsid w:val="002003A8"/>
    <w:rsid w:val="002005A6"/>
    <w:rsid w:val="002032E0"/>
    <w:rsid w:val="002051CA"/>
    <w:rsid w:val="00212E30"/>
    <w:rsid w:val="00212F93"/>
    <w:rsid w:val="00213236"/>
    <w:rsid w:val="00214D25"/>
    <w:rsid w:val="002165C3"/>
    <w:rsid w:val="0022099F"/>
    <w:rsid w:val="002209BC"/>
    <w:rsid w:val="0022352D"/>
    <w:rsid w:val="002266EE"/>
    <w:rsid w:val="00227728"/>
    <w:rsid w:val="00233914"/>
    <w:rsid w:val="00234DA8"/>
    <w:rsid w:val="00235413"/>
    <w:rsid w:val="0024150B"/>
    <w:rsid w:val="00241A56"/>
    <w:rsid w:val="002425FD"/>
    <w:rsid w:val="00243302"/>
    <w:rsid w:val="002461C0"/>
    <w:rsid w:val="00247E63"/>
    <w:rsid w:val="002508E6"/>
    <w:rsid w:val="00253840"/>
    <w:rsid w:val="002542F5"/>
    <w:rsid w:val="00256F4D"/>
    <w:rsid w:val="00261DBF"/>
    <w:rsid w:val="002623ED"/>
    <w:rsid w:val="00263B84"/>
    <w:rsid w:val="002640B1"/>
    <w:rsid w:val="002640B5"/>
    <w:rsid w:val="00266AE4"/>
    <w:rsid w:val="00266F8E"/>
    <w:rsid w:val="00273B59"/>
    <w:rsid w:val="00274EE4"/>
    <w:rsid w:val="002765E0"/>
    <w:rsid w:val="00277408"/>
    <w:rsid w:val="0028325C"/>
    <w:rsid w:val="0028571A"/>
    <w:rsid w:val="00290F45"/>
    <w:rsid w:val="002913CE"/>
    <w:rsid w:val="00296194"/>
    <w:rsid w:val="002A16DD"/>
    <w:rsid w:val="002A237B"/>
    <w:rsid w:val="002A53D8"/>
    <w:rsid w:val="002A6B3F"/>
    <w:rsid w:val="002B04F8"/>
    <w:rsid w:val="002B1DC4"/>
    <w:rsid w:val="002B3DAF"/>
    <w:rsid w:val="002B74AC"/>
    <w:rsid w:val="002B7E30"/>
    <w:rsid w:val="002C0AC4"/>
    <w:rsid w:val="002C0DCB"/>
    <w:rsid w:val="002C14AF"/>
    <w:rsid w:val="002C14E8"/>
    <w:rsid w:val="002C228F"/>
    <w:rsid w:val="002C2664"/>
    <w:rsid w:val="002C2ADA"/>
    <w:rsid w:val="002C4A0D"/>
    <w:rsid w:val="002C5ACA"/>
    <w:rsid w:val="002C5C15"/>
    <w:rsid w:val="002C6907"/>
    <w:rsid w:val="002C6E64"/>
    <w:rsid w:val="002D1AC5"/>
    <w:rsid w:val="002D71F4"/>
    <w:rsid w:val="002D7C29"/>
    <w:rsid w:val="002E2AD5"/>
    <w:rsid w:val="002E354D"/>
    <w:rsid w:val="002E5802"/>
    <w:rsid w:val="002E70C6"/>
    <w:rsid w:val="002E70DB"/>
    <w:rsid w:val="002F02C0"/>
    <w:rsid w:val="002F13CF"/>
    <w:rsid w:val="002F5970"/>
    <w:rsid w:val="002F7853"/>
    <w:rsid w:val="0030011F"/>
    <w:rsid w:val="00306BA7"/>
    <w:rsid w:val="003108B8"/>
    <w:rsid w:val="003110F6"/>
    <w:rsid w:val="00311A30"/>
    <w:rsid w:val="00312469"/>
    <w:rsid w:val="00312D44"/>
    <w:rsid w:val="003158A8"/>
    <w:rsid w:val="00316745"/>
    <w:rsid w:val="0031725A"/>
    <w:rsid w:val="00322A0D"/>
    <w:rsid w:val="00323457"/>
    <w:rsid w:val="00323F72"/>
    <w:rsid w:val="0032584A"/>
    <w:rsid w:val="0033118F"/>
    <w:rsid w:val="003317E2"/>
    <w:rsid w:val="00334812"/>
    <w:rsid w:val="003365B1"/>
    <w:rsid w:val="0033785C"/>
    <w:rsid w:val="00337A8E"/>
    <w:rsid w:val="0034051D"/>
    <w:rsid w:val="00340A39"/>
    <w:rsid w:val="00341145"/>
    <w:rsid w:val="00341450"/>
    <w:rsid w:val="003424B4"/>
    <w:rsid w:val="00351643"/>
    <w:rsid w:val="00352030"/>
    <w:rsid w:val="003553F5"/>
    <w:rsid w:val="003603E0"/>
    <w:rsid w:val="003637E4"/>
    <w:rsid w:val="003778BF"/>
    <w:rsid w:val="00377EDD"/>
    <w:rsid w:val="00380B16"/>
    <w:rsid w:val="003813A6"/>
    <w:rsid w:val="003815FB"/>
    <w:rsid w:val="0038282E"/>
    <w:rsid w:val="00391361"/>
    <w:rsid w:val="00392BDF"/>
    <w:rsid w:val="0039334B"/>
    <w:rsid w:val="003949C8"/>
    <w:rsid w:val="00394E7E"/>
    <w:rsid w:val="003954CB"/>
    <w:rsid w:val="003A08E9"/>
    <w:rsid w:val="003A1304"/>
    <w:rsid w:val="003A184A"/>
    <w:rsid w:val="003A6E79"/>
    <w:rsid w:val="003B192B"/>
    <w:rsid w:val="003B233C"/>
    <w:rsid w:val="003B6939"/>
    <w:rsid w:val="003B6DB6"/>
    <w:rsid w:val="003B7A49"/>
    <w:rsid w:val="003C1197"/>
    <w:rsid w:val="003C23F8"/>
    <w:rsid w:val="003C333E"/>
    <w:rsid w:val="003D258B"/>
    <w:rsid w:val="003D7FBF"/>
    <w:rsid w:val="003E0502"/>
    <w:rsid w:val="003E0B4A"/>
    <w:rsid w:val="003E1F72"/>
    <w:rsid w:val="003E273E"/>
    <w:rsid w:val="003E3022"/>
    <w:rsid w:val="003E3749"/>
    <w:rsid w:val="003E3D3B"/>
    <w:rsid w:val="003E469B"/>
    <w:rsid w:val="003E4DF4"/>
    <w:rsid w:val="003E6536"/>
    <w:rsid w:val="003E68DD"/>
    <w:rsid w:val="003E69F2"/>
    <w:rsid w:val="003E7AAB"/>
    <w:rsid w:val="003F0EC0"/>
    <w:rsid w:val="003F135E"/>
    <w:rsid w:val="003F1B3C"/>
    <w:rsid w:val="003F40C0"/>
    <w:rsid w:val="003F49A5"/>
    <w:rsid w:val="003F4B19"/>
    <w:rsid w:val="003F54CB"/>
    <w:rsid w:val="003F56F2"/>
    <w:rsid w:val="003F70A9"/>
    <w:rsid w:val="004047AC"/>
    <w:rsid w:val="00405296"/>
    <w:rsid w:val="00407163"/>
    <w:rsid w:val="00407D3C"/>
    <w:rsid w:val="00410553"/>
    <w:rsid w:val="004117BB"/>
    <w:rsid w:val="00413AEC"/>
    <w:rsid w:val="004144D8"/>
    <w:rsid w:val="00415114"/>
    <w:rsid w:val="00415B33"/>
    <w:rsid w:val="00416BD4"/>
    <w:rsid w:val="004176B2"/>
    <w:rsid w:val="00417713"/>
    <w:rsid w:val="0041787E"/>
    <w:rsid w:val="00420040"/>
    <w:rsid w:val="00420125"/>
    <w:rsid w:val="00420996"/>
    <w:rsid w:val="00421EE1"/>
    <w:rsid w:val="004224E8"/>
    <w:rsid w:val="00422662"/>
    <w:rsid w:val="00425315"/>
    <w:rsid w:val="00426BC4"/>
    <w:rsid w:val="004308B6"/>
    <w:rsid w:val="00434392"/>
    <w:rsid w:val="00434520"/>
    <w:rsid w:val="00435771"/>
    <w:rsid w:val="00436417"/>
    <w:rsid w:val="00436D5C"/>
    <w:rsid w:val="0043703F"/>
    <w:rsid w:val="004403C9"/>
    <w:rsid w:val="00450144"/>
    <w:rsid w:val="00451ACB"/>
    <w:rsid w:val="00451CD8"/>
    <w:rsid w:val="004561D6"/>
    <w:rsid w:val="004563C4"/>
    <w:rsid w:val="00457090"/>
    <w:rsid w:val="00461359"/>
    <w:rsid w:val="00461499"/>
    <w:rsid w:val="00462F47"/>
    <w:rsid w:val="004636C8"/>
    <w:rsid w:val="004727B9"/>
    <w:rsid w:val="004744D9"/>
    <w:rsid w:val="00475725"/>
    <w:rsid w:val="004764DA"/>
    <w:rsid w:val="00476E72"/>
    <w:rsid w:val="00480EA0"/>
    <w:rsid w:val="00481938"/>
    <w:rsid w:val="004851F5"/>
    <w:rsid w:val="00486550"/>
    <w:rsid w:val="0049197D"/>
    <w:rsid w:val="00492D14"/>
    <w:rsid w:val="00495761"/>
    <w:rsid w:val="004A3343"/>
    <w:rsid w:val="004A6E6A"/>
    <w:rsid w:val="004A7B1E"/>
    <w:rsid w:val="004B3717"/>
    <w:rsid w:val="004B395B"/>
    <w:rsid w:val="004C06B6"/>
    <w:rsid w:val="004C13E8"/>
    <w:rsid w:val="004C3AE8"/>
    <w:rsid w:val="004C4D32"/>
    <w:rsid w:val="004C6C4D"/>
    <w:rsid w:val="004D07B0"/>
    <w:rsid w:val="004D0ADB"/>
    <w:rsid w:val="004D2D1E"/>
    <w:rsid w:val="004D32A8"/>
    <w:rsid w:val="004D7930"/>
    <w:rsid w:val="004D7EAD"/>
    <w:rsid w:val="004E4D97"/>
    <w:rsid w:val="004E6391"/>
    <w:rsid w:val="004F224B"/>
    <w:rsid w:val="004F25A7"/>
    <w:rsid w:val="004F456C"/>
    <w:rsid w:val="004F4A31"/>
    <w:rsid w:val="004F5BF6"/>
    <w:rsid w:val="004F6311"/>
    <w:rsid w:val="004F700B"/>
    <w:rsid w:val="0050042D"/>
    <w:rsid w:val="00502C34"/>
    <w:rsid w:val="00504391"/>
    <w:rsid w:val="0050456B"/>
    <w:rsid w:val="0050606E"/>
    <w:rsid w:val="00506CAE"/>
    <w:rsid w:val="00513721"/>
    <w:rsid w:val="0051438D"/>
    <w:rsid w:val="00515025"/>
    <w:rsid w:val="005159A8"/>
    <w:rsid w:val="005165F4"/>
    <w:rsid w:val="005201FC"/>
    <w:rsid w:val="00520AF3"/>
    <w:rsid w:val="00521194"/>
    <w:rsid w:val="005217A0"/>
    <w:rsid w:val="00521EB8"/>
    <w:rsid w:val="00523A7F"/>
    <w:rsid w:val="00525944"/>
    <w:rsid w:val="00526661"/>
    <w:rsid w:val="00531C56"/>
    <w:rsid w:val="005349CD"/>
    <w:rsid w:val="0053722B"/>
    <w:rsid w:val="00540BDD"/>
    <w:rsid w:val="00540D9D"/>
    <w:rsid w:val="00544276"/>
    <w:rsid w:val="0054612B"/>
    <w:rsid w:val="00550E09"/>
    <w:rsid w:val="00552D29"/>
    <w:rsid w:val="00555BD5"/>
    <w:rsid w:val="0056028F"/>
    <w:rsid w:val="0056101E"/>
    <w:rsid w:val="005629D3"/>
    <w:rsid w:val="00563C8B"/>
    <w:rsid w:val="005743E0"/>
    <w:rsid w:val="005761AC"/>
    <w:rsid w:val="005767B2"/>
    <w:rsid w:val="00577090"/>
    <w:rsid w:val="005774D8"/>
    <w:rsid w:val="005812B3"/>
    <w:rsid w:val="00583D33"/>
    <w:rsid w:val="005928F1"/>
    <w:rsid w:val="005941FD"/>
    <w:rsid w:val="005A0EED"/>
    <w:rsid w:val="005A10E3"/>
    <w:rsid w:val="005A1317"/>
    <w:rsid w:val="005A2C42"/>
    <w:rsid w:val="005A2F8D"/>
    <w:rsid w:val="005A59DF"/>
    <w:rsid w:val="005A5C12"/>
    <w:rsid w:val="005A7D8B"/>
    <w:rsid w:val="005B3321"/>
    <w:rsid w:val="005B509D"/>
    <w:rsid w:val="005C0262"/>
    <w:rsid w:val="005C03E0"/>
    <w:rsid w:val="005C26FE"/>
    <w:rsid w:val="005C2EA8"/>
    <w:rsid w:val="005C45E0"/>
    <w:rsid w:val="005C4AEF"/>
    <w:rsid w:val="005C502A"/>
    <w:rsid w:val="005C5EF9"/>
    <w:rsid w:val="005D181E"/>
    <w:rsid w:val="005D1FEE"/>
    <w:rsid w:val="005D40AA"/>
    <w:rsid w:val="005D4140"/>
    <w:rsid w:val="005D5160"/>
    <w:rsid w:val="005D5E66"/>
    <w:rsid w:val="005D6F73"/>
    <w:rsid w:val="005E2B98"/>
    <w:rsid w:val="005E40CE"/>
    <w:rsid w:val="005E62CF"/>
    <w:rsid w:val="005E697E"/>
    <w:rsid w:val="005E7807"/>
    <w:rsid w:val="005F0465"/>
    <w:rsid w:val="005F39B1"/>
    <w:rsid w:val="005F5C4E"/>
    <w:rsid w:val="005F78BC"/>
    <w:rsid w:val="00606C3F"/>
    <w:rsid w:val="00607F32"/>
    <w:rsid w:val="006101D7"/>
    <w:rsid w:val="006126AA"/>
    <w:rsid w:val="00614FE0"/>
    <w:rsid w:val="00615DD1"/>
    <w:rsid w:val="00616D05"/>
    <w:rsid w:val="00617028"/>
    <w:rsid w:val="00621999"/>
    <w:rsid w:val="00621C28"/>
    <w:rsid w:val="006240B2"/>
    <w:rsid w:val="00627FF7"/>
    <w:rsid w:val="006306C7"/>
    <w:rsid w:val="00632DBA"/>
    <w:rsid w:val="00634824"/>
    <w:rsid w:val="0063762E"/>
    <w:rsid w:val="00640AE7"/>
    <w:rsid w:val="00641C60"/>
    <w:rsid w:val="006445E4"/>
    <w:rsid w:val="0064461A"/>
    <w:rsid w:val="00650764"/>
    <w:rsid w:val="00650A87"/>
    <w:rsid w:val="00651A0A"/>
    <w:rsid w:val="006521E2"/>
    <w:rsid w:val="00652780"/>
    <w:rsid w:val="00654FB0"/>
    <w:rsid w:val="00657341"/>
    <w:rsid w:val="00657FE0"/>
    <w:rsid w:val="00660CCE"/>
    <w:rsid w:val="0066667C"/>
    <w:rsid w:val="00670A1D"/>
    <w:rsid w:val="00670B41"/>
    <w:rsid w:val="00671137"/>
    <w:rsid w:val="0067277B"/>
    <w:rsid w:val="00675A77"/>
    <w:rsid w:val="00675C56"/>
    <w:rsid w:val="0068137C"/>
    <w:rsid w:val="00681674"/>
    <w:rsid w:val="006817A8"/>
    <w:rsid w:val="0068201C"/>
    <w:rsid w:val="006872EA"/>
    <w:rsid w:val="00693902"/>
    <w:rsid w:val="00695528"/>
    <w:rsid w:val="0069582B"/>
    <w:rsid w:val="00697A62"/>
    <w:rsid w:val="006A0748"/>
    <w:rsid w:val="006A398B"/>
    <w:rsid w:val="006A4ED8"/>
    <w:rsid w:val="006A5252"/>
    <w:rsid w:val="006A7FB7"/>
    <w:rsid w:val="006B18B2"/>
    <w:rsid w:val="006C1F00"/>
    <w:rsid w:val="006C2FFB"/>
    <w:rsid w:val="006C3AC4"/>
    <w:rsid w:val="006D3613"/>
    <w:rsid w:val="006D4665"/>
    <w:rsid w:val="006D46F1"/>
    <w:rsid w:val="006D525A"/>
    <w:rsid w:val="006D5C0C"/>
    <w:rsid w:val="006D7925"/>
    <w:rsid w:val="006D7C16"/>
    <w:rsid w:val="006E00B0"/>
    <w:rsid w:val="006E32A7"/>
    <w:rsid w:val="006E54DE"/>
    <w:rsid w:val="006E5D6C"/>
    <w:rsid w:val="006F24DD"/>
    <w:rsid w:val="006F303D"/>
    <w:rsid w:val="006F3102"/>
    <w:rsid w:val="006F4378"/>
    <w:rsid w:val="006F4EF6"/>
    <w:rsid w:val="006F6BF0"/>
    <w:rsid w:val="0070088A"/>
    <w:rsid w:val="00700BF0"/>
    <w:rsid w:val="007028F3"/>
    <w:rsid w:val="00706BB6"/>
    <w:rsid w:val="00707028"/>
    <w:rsid w:val="007076E2"/>
    <w:rsid w:val="00710539"/>
    <w:rsid w:val="00710B00"/>
    <w:rsid w:val="00710CC0"/>
    <w:rsid w:val="007166CE"/>
    <w:rsid w:val="00721A31"/>
    <w:rsid w:val="00722122"/>
    <w:rsid w:val="00723554"/>
    <w:rsid w:val="00724C68"/>
    <w:rsid w:val="00727020"/>
    <w:rsid w:val="007300DE"/>
    <w:rsid w:val="00731F85"/>
    <w:rsid w:val="00732699"/>
    <w:rsid w:val="007332A7"/>
    <w:rsid w:val="0073432F"/>
    <w:rsid w:val="007343D5"/>
    <w:rsid w:val="00734573"/>
    <w:rsid w:val="00735098"/>
    <w:rsid w:val="007358F1"/>
    <w:rsid w:val="007415EE"/>
    <w:rsid w:val="007467D9"/>
    <w:rsid w:val="00747E64"/>
    <w:rsid w:val="00750774"/>
    <w:rsid w:val="007513D5"/>
    <w:rsid w:val="007539F9"/>
    <w:rsid w:val="00753E14"/>
    <w:rsid w:val="00753F45"/>
    <w:rsid w:val="00756C11"/>
    <w:rsid w:val="00757468"/>
    <w:rsid w:val="0076430D"/>
    <w:rsid w:val="007659AF"/>
    <w:rsid w:val="0076601B"/>
    <w:rsid w:val="00766850"/>
    <w:rsid w:val="0077196F"/>
    <w:rsid w:val="007734AA"/>
    <w:rsid w:val="007749C0"/>
    <w:rsid w:val="0078727E"/>
    <w:rsid w:val="00787CCC"/>
    <w:rsid w:val="007936CB"/>
    <w:rsid w:val="00794D32"/>
    <w:rsid w:val="00794E7B"/>
    <w:rsid w:val="00795F61"/>
    <w:rsid w:val="00796667"/>
    <w:rsid w:val="0079695D"/>
    <w:rsid w:val="00796F49"/>
    <w:rsid w:val="007972DD"/>
    <w:rsid w:val="007A0A59"/>
    <w:rsid w:val="007A1782"/>
    <w:rsid w:val="007A3CC4"/>
    <w:rsid w:val="007A4691"/>
    <w:rsid w:val="007A74C9"/>
    <w:rsid w:val="007B3B89"/>
    <w:rsid w:val="007B5F3B"/>
    <w:rsid w:val="007B76C0"/>
    <w:rsid w:val="007C3CA1"/>
    <w:rsid w:val="007C4EC7"/>
    <w:rsid w:val="007C6822"/>
    <w:rsid w:val="007D2B86"/>
    <w:rsid w:val="007D49A8"/>
    <w:rsid w:val="007D5A16"/>
    <w:rsid w:val="007E0F07"/>
    <w:rsid w:val="007E25BE"/>
    <w:rsid w:val="007E2D47"/>
    <w:rsid w:val="007E49EE"/>
    <w:rsid w:val="007E4C8B"/>
    <w:rsid w:val="007E7EF9"/>
    <w:rsid w:val="007E7F1D"/>
    <w:rsid w:val="007E7F55"/>
    <w:rsid w:val="007F16FB"/>
    <w:rsid w:val="007F1A6F"/>
    <w:rsid w:val="007F1C16"/>
    <w:rsid w:val="007F1CB4"/>
    <w:rsid w:val="007F293B"/>
    <w:rsid w:val="007F3684"/>
    <w:rsid w:val="007F39F1"/>
    <w:rsid w:val="007F4C51"/>
    <w:rsid w:val="00802063"/>
    <w:rsid w:val="00803727"/>
    <w:rsid w:val="008050D8"/>
    <w:rsid w:val="0081007E"/>
    <w:rsid w:val="00810F79"/>
    <w:rsid w:val="0081298D"/>
    <w:rsid w:val="00812AE3"/>
    <w:rsid w:val="00812CB6"/>
    <w:rsid w:val="008166C8"/>
    <w:rsid w:val="00821C36"/>
    <w:rsid w:val="0082518A"/>
    <w:rsid w:val="0082568A"/>
    <w:rsid w:val="008259D9"/>
    <w:rsid w:val="00825BAC"/>
    <w:rsid w:val="0082697C"/>
    <w:rsid w:val="008274CD"/>
    <w:rsid w:val="00830BAB"/>
    <w:rsid w:val="00831763"/>
    <w:rsid w:val="008373E3"/>
    <w:rsid w:val="008408D0"/>
    <w:rsid w:val="00842E39"/>
    <w:rsid w:val="00846C92"/>
    <w:rsid w:val="00851EB9"/>
    <w:rsid w:val="00856084"/>
    <w:rsid w:val="00866C7F"/>
    <w:rsid w:val="008679AE"/>
    <w:rsid w:val="0087195A"/>
    <w:rsid w:val="00872A78"/>
    <w:rsid w:val="008769BB"/>
    <w:rsid w:val="008831BD"/>
    <w:rsid w:val="00883C27"/>
    <w:rsid w:val="00884427"/>
    <w:rsid w:val="00884A6F"/>
    <w:rsid w:val="00885319"/>
    <w:rsid w:val="008854E4"/>
    <w:rsid w:val="00887BBF"/>
    <w:rsid w:val="008906A0"/>
    <w:rsid w:val="00890BEE"/>
    <w:rsid w:val="00892B04"/>
    <w:rsid w:val="008934BC"/>
    <w:rsid w:val="00895579"/>
    <w:rsid w:val="00896445"/>
    <w:rsid w:val="0089792F"/>
    <w:rsid w:val="008A3438"/>
    <w:rsid w:val="008A627C"/>
    <w:rsid w:val="008A649C"/>
    <w:rsid w:val="008A6643"/>
    <w:rsid w:val="008B2B7B"/>
    <w:rsid w:val="008B35CA"/>
    <w:rsid w:val="008B4A57"/>
    <w:rsid w:val="008B5CBE"/>
    <w:rsid w:val="008B6966"/>
    <w:rsid w:val="008B794A"/>
    <w:rsid w:val="008C12DD"/>
    <w:rsid w:val="008C4429"/>
    <w:rsid w:val="008C6A59"/>
    <w:rsid w:val="008C711E"/>
    <w:rsid w:val="008C7EE5"/>
    <w:rsid w:val="008D066A"/>
    <w:rsid w:val="008D210A"/>
    <w:rsid w:val="008D4334"/>
    <w:rsid w:val="008D7979"/>
    <w:rsid w:val="008E0141"/>
    <w:rsid w:val="008E2139"/>
    <w:rsid w:val="008E3268"/>
    <w:rsid w:val="008E40E9"/>
    <w:rsid w:val="008E46A4"/>
    <w:rsid w:val="008E5667"/>
    <w:rsid w:val="008E78A1"/>
    <w:rsid w:val="008F107C"/>
    <w:rsid w:val="008F159C"/>
    <w:rsid w:val="008F4B34"/>
    <w:rsid w:val="008F4B6A"/>
    <w:rsid w:val="008F53D1"/>
    <w:rsid w:val="009007E3"/>
    <w:rsid w:val="00900C5A"/>
    <w:rsid w:val="009031F6"/>
    <w:rsid w:val="009032E8"/>
    <w:rsid w:val="009033F1"/>
    <w:rsid w:val="0090699D"/>
    <w:rsid w:val="00906D7D"/>
    <w:rsid w:val="00906E9C"/>
    <w:rsid w:val="0090709D"/>
    <w:rsid w:val="00907A84"/>
    <w:rsid w:val="00910B78"/>
    <w:rsid w:val="00910F3B"/>
    <w:rsid w:val="0091113B"/>
    <w:rsid w:val="0091225C"/>
    <w:rsid w:val="00912316"/>
    <w:rsid w:val="00913973"/>
    <w:rsid w:val="0091449F"/>
    <w:rsid w:val="00915A95"/>
    <w:rsid w:val="0091607C"/>
    <w:rsid w:val="00921006"/>
    <w:rsid w:val="00921BDE"/>
    <w:rsid w:val="00926096"/>
    <w:rsid w:val="009303CE"/>
    <w:rsid w:val="00930F2F"/>
    <w:rsid w:val="009342D4"/>
    <w:rsid w:val="00935654"/>
    <w:rsid w:val="009367D0"/>
    <w:rsid w:val="009367FC"/>
    <w:rsid w:val="009402E4"/>
    <w:rsid w:val="00940393"/>
    <w:rsid w:val="00941F6F"/>
    <w:rsid w:val="009443D6"/>
    <w:rsid w:val="0094464D"/>
    <w:rsid w:val="00947B87"/>
    <w:rsid w:val="00947C48"/>
    <w:rsid w:val="00950261"/>
    <w:rsid w:val="00950A33"/>
    <w:rsid w:val="00952475"/>
    <w:rsid w:val="009632E8"/>
    <w:rsid w:val="0096332B"/>
    <w:rsid w:val="00967E55"/>
    <w:rsid w:val="009700E4"/>
    <w:rsid w:val="00970FE0"/>
    <w:rsid w:val="00972618"/>
    <w:rsid w:val="00977981"/>
    <w:rsid w:val="00980238"/>
    <w:rsid w:val="00980CC7"/>
    <w:rsid w:val="00982BBE"/>
    <w:rsid w:val="009841DF"/>
    <w:rsid w:val="00984AEA"/>
    <w:rsid w:val="00986F6D"/>
    <w:rsid w:val="00991267"/>
    <w:rsid w:val="00994FE8"/>
    <w:rsid w:val="00996599"/>
    <w:rsid w:val="00996FB2"/>
    <w:rsid w:val="00997359"/>
    <w:rsid w:val="009979D8"/>
    <w:rsid w:val="009A36DE"/>
    <w:rsid w:val="009A3DD3"/>
    <w:rsid w:val="009A4F65"/>
    <w:rsid w:val="009A79BB"/>
    <w:rsid w:val="009A7FD4"/>
    <w:rsid w:val="009B00B3"/>
    <w:rsid w:val="009B03C7"/>
    <w:rsid w:val="009B2D0D"/>
    <w:rsid w:val="009B30C2"/>
    <w:rsid w:val="009B52B3"/>
    <w:rsid w:val="009B595D"/>
    <w:rsid w:val="009B6EC8"/>
    <w:rsid w:val="009C48E3"/>
    <w:rsid w:val="009C5C26"/>
    <w:rsid w:val="009C785E"/>
    <w:rsid w:val="009D3241"/>
    <w:rsid w:val="009D52C3"/>
    <w:rsid w:val="009D5582"/>
    <w:rsid w:val="009D70EE"/>
    <w:rsid w:val="009E1172"/>
    <w:rsid w:val="009E2093"/>
    <w:rsid w:val="009E6659"/>
    <w:rsid w:val="009E7FE7"/>
    <w:rsid w:val="009F0F34"/>
    <w:rsid w:val="009F148C"/>
    <w:rsid w:val="009F27C7"/>
    <w:rsid w:val="009F3644"/>
    <w:rsid w:val="00A023B1"/>
    <w:rsid w:val="00A02A57"/>
    <w:rsid w:val="00A02F48"/>
    <w:rsid w:val="00A05242"/>
    <w:rsid w:val="00A06421"/>
    <w:rsid w:val="00A115D4"/>
    <w:rsid w:val="00A13710"/>
    <w:rsid w:val="00A137C9"/>
    <w:rsid w:val="00A13C90"/>
    <w:rsid w:val="00A1551C"/>
    <w:rsid w:val="00A16630"/>
    <w:rsid w:val="00A2020B"/>
    <w:rsid w:val="00A206E3"/>
    <w:rsid w:val="00A20991"/>
    <w:rsid w:val="00A23D1F"/>
    <w:rsid w:val="00A24F01"/>
    <w:rsid w:val="00A262E9"/>
    <w:rsid w:val="00A26678"/>
    <w:rsid w:val="00A27E5C"/>
    <w:rsid w:val="00A34E3C"/>
    <w:rsid w:val="00A35D84"/>
    <w:rsid w:val="00A420C0"/>
    <w:rsid w:val="00A42532"/>
    <w:rsid w:val="00A43564"/>
    <w:rsid w:val="00A4461D"/>
    <w:rsid w:val="00A46AA1"/>
    <w:rsid w:val="00A51237"/>
    <w:rsid w:val="00A549DA"/>
    <w:rsid w:val="00A55895"/>
    <w:rsid w:val="00A574F0"/>
    <w:rsid w:val="00A60454"/>
    <w:rsid w:val="00A61CE9"/>
    <w:rsid w:val="00A628F2"/>
    <w:rsid w:val="00A62EF9"/>
    <w:rsid w:val="00A6495E"/>
    <w:rsid w:val="00A64E1C"/>
    <w:rsid w:val="00A723B4"/>
    <w:rsid w:val="00A83952"/>
    <w:rsid w:val="00A83ABD"/>
    <w:rsid w:val="00A90FDB"/>
    <w:rsid w:val="00A945A5"/>
    <w:rsid w:val="00A949B8"/>
    <w:rsid w:val="00A97B48"/>
    <w:rsid w:val="00AA5365"/>
    <w:rsid w:val="00AA6998"/>
    <w:rsid w:val="00AB20F7"/>
    <w:rsid w:val="00AB68A2"/>
    <w:rsid w:val="00AC2985"/>
    <w:rsid w:val="00AC3498"/>
    <w:rsid w:val="00AC6290"/>
    <w:rsid w:val="00AD1701"/>
    <w:rsid w:val="00AD1C48"/>
    <w:rsid w:val="00AD4856"/>
    <w:rsid w:val="00AD506C"/>
    <w:rsid w:val="00AD5EBB"/>
    <w:rsid w:val="00AD6ADA"/>
    <w:rsid w:val="00AE3781"/>
    <w:rsid w:val="00AE49FD"/>
    <w:rsid w:val="00AE796F"/>
    <w:rsid w:val="00AF0914"/>
    <w:rsid w:val="00AF0F01"/>
    <w:rsid w:val="00AF32CD"/>
    <w:rsid w:val="00AF45D6"/>
    <w:rsid w:val="00AF47D4"/>
    <w:rsid w:val="00AF7F95"/>
    <w:rsid w:val="00B006E5"/>
    <w:rsid w:val="00B0151E"/>
    <w:rsid w:val="00B1165D"/>
    <w:rsid w:val="00B11789"/>
    <w:rsid w:val="00B14330"/>
    <w:rsid w:val="00B166BB"/>
    <w:rsid w:val="00B203AD"/>
    <w:rsid w:val="00B21B9A"/>
    <w:rsid w:val="00B2309A"/>
    <w:rsid w:val="00B24E31"/>
    <w:rsid w:val="00B2573B"/>
    <w:rsid w:val="00B25E34"/>
    <w:rsid w:val="00B25E39"/>
    <w:rsid w:val="00B27AFE"/>
    <w:rsid w:val="00B31A39"/>
    <w:rsid w:val="00B32821"/>
    <w:rsid w:val="00B32DD8"/>
    <w:rsid w:val="00B32EC3"/>
    <w:rsid w:val="00B33FED"/>
    <w:rsid w:val="00B353B5"/>
    <w:rsid w:val="00B3618A"/>
    <w:rsid w:val="00B37B9A"/>
    <w:rsid w:val="00B41C84"/>
    <w:rsid w:val="00B42D00"/>
    <w:rsid w:val="00B4354E"/>
    <w:rsid w:val="00B454A6"/>
    <w:rsid w:val="00B47097"/>
    <w:rsid w:val="00B471ED"/>
    <w:rsid w:val="00B4767A"/>
    <w:rsid w:val="00B47B86"/>
    <w:rsid w:val="00B51CBB"/>
    <w:rsid w:val="00B51E14"/>
    <w:rsid w:val="00B53C23"/>
    <w:rsid w:val="00B54A31"/>
    <w:rsid w:val="00B54B4A"/>
    <w:rsid w:val="00B55F63"/>
    <w:rsid w:val="00B55FC8"/>
    <w:rsid w:val="00B570BF"/>
    <w:rsid w:val="00B57112"/>
    <w:rsid w:val="00B60892"/>
    <w:rsid w:val="00B61D8C"/>
    <w:rsid w:val="00B622C5"/>
    <w:rsid w:val="00B63F96"/>
    <w:rsid w:val="00B67B6D"/>
    <w:rsid w:val="00B70F2E"/>
    <w:rsid w:val="00B73B6B"/>
    <w:rsid w:val="00B76651"/>
    <w:rsid w:val="00B76AAA"/>
    <w:rsid w:val="00B76FAA"/>
    <w:rsid w:val="00B81626"/>
    <w:rsid w:val="00B86968"/>
    <w:rsid w:val="00B87135"/>
    <w:rsid w:val="00B87BB5"/>
    <w:rsid w:val="00B92483"/>
    <w:rsid w:val="00B946C2"/>
    <w:rsid w:val="00B94A5F"/>
    <w:rsid w:val="00B97DAA"/>
    <w:rsid w:val="00BA05D6"/>
    <w:rsid w:val="00BA0C0A"/>
    <w:rsid w:val="00BA11C2"/>
    <w:rsid w:val="00BA1A51"/>
    <w:rsid w:val="00BA1DE2"/>
    <w:rsid w:val="00BA283F"/>
    <w:rsid w:val="00BA4C6F"/>
    <w:rsid w:val="00BA740D"/>
    <w:rsid w:val="00BB1F10"/>
    <w:rsid w:val="00BC1A1D"/>
    <w:rsid w:val="00BC3385"/>
    <w:rsid w:val="00BC4D06"/>
    <w:rsid w:val="00BC502B"/>
    <w:rsid w:val="00BC58D1"/>
    <w:rsid w:val="00BC5DA4"/>
    <w:rsid w:val="00BC6FD5"/>
    <w:rsid w:val="00BD38CE"/>
    <w:rsid w:val="00BD3E35"/>
    <w:rsid w:val="00BD45AC"/>
    <w:rsid w:val="00BD4966"/>
    <w:rsid w:val="00BD4D7F"/>
    <w:rsid w:val="00BD5885"/>
    <w:rsid w:val="00BD6FB9"/>
    <w:rsid w:val="00BE13B4"/>
    <w:rsid w:val="00BE203A"/>
    <w:rsid w:val="00BE22F2"/>
    <w:rsid w:val="00BE3933"/>
    <w:rsid w:val="00BE429E"/>
    <w:rsid w:val="00BE4CC2"/>
    <w:rsid w:val="00BE6F1B"/>
    <w:rsid w:val="00BF08AC"/>
    <w:rsid w:val="00BF2266"/>
    <w:rsid w:val="00BF321E"/>
    <w:rsid w:val="00BF6DC4"/>
    <w:rsid w:val="00BF70B0"/>
    <w:rsid w:val="00C01547"/>
    <w:rsid w:val="00C05046"/>
    <w:rsid w:val="00C05154"/>
    <w:rsid w:val="00C0563B"/>
    <w:rsid w:val="00C071EA"/>
    <w:rsid w:val="00C07957"/>
    <w:rsid w:val="00C10B51"/>
    <w:rsid w:val="00C1277E"/>
    <w:rsid w:val="00C12D76"/>
    <w:rsid w:val="00C134D0"/>
    <w:rsid w:val="00C15058"/>
    <w:rsid w:val="00C216FE"/>
    <w:rsid w:val="00C22259"/>
    <w:rsid w:val="00C22BAE"/>
    <w:rsid w:val="00C266DE"/>
    <w:rsid w:val="00C27165"/>
    <w:rsid w:val="00C30676"/>
    <w:rsid w:val="00C3088B"/>
    <w:rsid w:val="00C33027"/>
    <w:rsid w:val="00C36B05"/>
    <w:rsid w:val="00C36FE4"/>
    <w:rsid w:val="00C43927"/>
    <w:rsid w:val="00C453F4"/>
    <w:rsid w:val="00C45643"/>
    <w:rsid w:val="00C4642D"/>
    <w:rsid w:val="00C46888"/>
    <w:rsid w:val="00C47C36"/>
    <w:rsid w:val="00C50258"/>
    <w:rsid w:val="00C5336A"/>
    <w:rsid w:val="00C53E87"/>
    <w:rsid w:val="00C5409F"/>
    <w:rsid w:val="00C55717"/>
    <w:rsid w:val="00C603F2"/>
    <w:rsid w:val="00C61127"/>
    <w:rsid w:val="00C6141E"/>
    <w:rsid w:val="00C61DC6"/>
    <w:rsid w:val="00C64B9F"/>
    <w:rsid w:val="00C6786A"/>
    <w:rsid w:val="00C71973"/>
    <w:rsid w:val="00C72372"/>
    <w:rsid w:val="00C766F5"/>
    <w:rsid w:val="00C7779F"/>
    <w:rsid w:val="00C80DB0"/>
    <w:rsid w:val="00C81731"/>
    <w:rsid w:val="00C818D8"/>
    <w:rsid w:val="00C845F3"/>
    <w:rsid w:val="00C941DC"/>
    <w:rsid w:val="00C96E3F"/>
    <w:rsid w:val="00CA2791"/>
    <w:rsid w:val="00CA2C87"/>
    <w:rsid w:val="00CA38D5"/>
    <w:rsid w:val="00CA4ADC"/>
    <w:rsid w:val="00CA55E2"/>
    <w:rsid w:val="00CA6FDB"/>
    <w:rsid w:val="00CA7DD5"/>
    <w:rsid w:val="00CB02E2"/>
    <w:rsid w:val="00CB04BC"/>
    <w:rsid w:val="00CB0CC7"/>
    <w:rsid w:val="00CB24AE"/>
    <w:rsid w:val="00CB2BA8"/>
    <w:rsid w:val="00CB49EA"/>
    <w:rsid w:val="00CB5785"/>
    <w:rsid w:val="00CB5CCF"/>
    <w:rsid w:val="00CB6E43"/>
    <w:rsid w:val="00CC14AB"/>
    <w:rsid w:val="00CC2405"/>
    <w:rsid w:val="00CC51DA"/>
    <w:rsid w:val="00CC69ED"/>
    <w:rsid w:val="00CC7B2D"/>
    <w:rsid w:val="00CC7D79"/>
    <w:rsid w:val="00CD2CE6"/>
    <w:rsid w:val="00CD2E21"/>
    <w:rsid w:val="00CE09AE"/>
    <w:rsid w:val="00CE1CA2"/>
    <w:rsid w:val="00CE2B0A"/>
    <w:rsid w:val="00CE2C7D"/>
    <w:rsid w:val="00CE2DA2"/>
    <w:rsid w:val="00CE365B"/>
    <w:rsid w:val="00CE4873"/>
    <w:rsid w:val="00CE51B0"/>
    <w:rsid w:val="00CE5E44"/>
    <w:rsid w:val="00CE748B"/>
    <w:rsid w:val="00CE75C6"/>
    <w:rsid w:val="00CF01BA"/>
    <w:rsid w:val="00CF704B"/>
    <w:rsid w:val="00CF7452"/>
    <w:rsid w:val="00D0185A"/>
    <w:rsid w:val="00D01B3A"/>
    <w:rsid w:val="00D02888"/>
    <w:rsid w:val="00D02E02"/>
    <w:rsid w:val="00D06A6A"/>
    <w:rsid w:val="00D06BEA"/>
    <w:rsid w:val="00D07374"/>
    <w:rsid w:val="00D10566"/>
    <w:rsid w:val="00D119DF"/>
    <w:rsid w:val="00D13CDD"/>
    <w:rsid w:val="00D15194"/>
    <w:rsid w:val="00D17649"/>
    <w:rsid w:val="00D20B69"/>
    <w:rsid w:val="00D20CFB"/>
    <w:rsid w:val="00D214BE"/>
    <w:rsid w:val="00D24DD1"/>
    <w:rsid w:val="00D2552C"/>
    <w:rsid w:val="00D2657D"/>
    <w:rsid w:val="00D26687"/>
    <w:rsid w:val="00D27080"/>
    <w:rsid w:val="00D31492"/>
    <w:rsid w:val="00D344D5"/>
    <w:rsid w:val="00D3553A"/>
    <w:rsid w:val="00D372FD"/>
    <w:rsid w:val="00D429A5"/>
    <w:rsid w:val="00D43923"/>
    <w:rsid w:val="00D4493F"/>
    <w:rsid w:val="00D449E3"/>
    <w:rsid w:val="00D44D40"/>
    <w:rsid w:val="00D44DF8"/>
    <w:rsid w:val="00D464FB"/>
    <w:rsid w:val="00D46E72"/>
    <w:rsid w:val="00D47D46"/>
    <w:rsid w:val="00D5355A"/>
    <w:rsid w:val="00D54038"/>
    <w:rsid w:val="00D55493"/>
    <w:rsid w:val="00D6081F"/>
    <w:rsid w:val="00D60E23"/>
    <w:rsid w:val="00D645A9"/>
    <w:rsid w:val="00D66C9A"/>
    <w:rsid w:val="00D67F8D"/>
    <w:rsid w:val="00D71825"/>
    <w:rsid w:val="00D71F6B"/>
    <w:rsid w:val="00D720B8"/>
    <w:rsid w:val="00D72D54"/>
    <w:rsid w:val="00D7303F"/>
    <w:rsid w:val="00D74CF6"/>
    <w:rsid w:val="00D753FC"/>
    <w:rsid w:val="00D762D6"/>
    <w:rsid w:val="00D76BCC"/>
    <w:rsid w:val="00D81210"/>
    <w:rsid w:val="00D82FA9"/>
    <w:rsid w:val="00D83E7C"/>
    <w:rsid w:val="00D907CD"/>
    <w:rsid w:val="00D91E95"/>
    <w:rsid w:val="00D9280A"/>
    <w:rsid w:val="00D96D77"/>
    <w:rsid w:val="00DA0001"/>
    <w:rsid w:val="00DA2EF1"/>
    <w:rsid w:val="00DA52EB"/>
    <w:rsid w:val="00DA6DC7"/>
    <w:rsid w:val="00DA70FD"/>
    <w:rsid w:val="00DA7813"/>
    <w:rsid w:val="00DB12C9"/>
    <w:rsid w:val="00DB42C3"/>
    <w:rsid w:val="00DC018C"/>
    <w:rsid w:val="00DC0A0E"/>
    <w:rsid w:val="00DC0ECA"/>
    <w:rsid w:val="00DC1C74"/>
    <w:rsid w:val="00DC20D3"/>
    <w:rsid w:val="00DC35CA"/>
    <w:rsid w:val="00DC39A3"/>
    <w:rsid w:val="00DC73F6"/>
    <w:rsid w:val="00DD325C"/>
    <w:rsid w:val="00DD46E5"/>
    <w:rsid w:val="00DD4F09"/>
    <w:rsid w:val="00DD619B"/>
    <w:rsid w:val="00DD6A2A"/>
    <w:rsid w:val="00DE12B2"/>
    <w:rsid w:val="00DE23AE"/>
    <w:rsid w:val="00DE252A"/>
    <w:rsid w:val="00DE306D"/>
    <w:rsid w:val="00DE475A"/>
    <w:rsid w:val="00DE4B57"/>
    <w:rsid w:val="00DE7F07"/>
    <w:rsid w:val="00DF1D85"/>
    <w:rsid w:val="00DF43CA"/>
    <w:rsid w:val="00DF48DB"/>
    <w:rsid w:val="00DF693E"/>
    <w:rsid w:val="00E01374"/>
    <w:rsid w:val="00E02260"/>
    <w:rsid w:val="00E022AE"/>
    <w:rsid w:val="00E03364"/>
    <w:rsid w:val="00E040AB"/>
    <w:rsid w:val="00E052C2"/>
    <w:rsid w:val="00E05629"/>
    <w:rsid w:val="00E07E78"/>
    <w:rsid w:val="00E14852"/>
    <w:rsid w:val="00E149C1"/>
    <w:rsid w:val="00E15803"/>
    <w:rsid w:val="00E201B6"/>
    <w:rsid w:val="00E2254A"/>
    <w:rsid w:val="00E23B36"/>
    <w:rsid w:val="00E24B04"/>
    <w:rsid w:val="00E25790"/>
    <w:rsid w:val="00E27154"/>
    <w:rsid w:val="00E30CCE"/>
    <w:rsid w:val="00E31A54"/>
    <w:rsid w:val="00E320CD"/>
    <w:rsid w:val="00E32613"/>
    <w:rsid w:val="00E32EA4"/>
    <w:rsid w:val="00E353E0"/>
    <w:rsid w:val="00E357E6"/>
    <w:rsid w:val="00E35B1C"/>
    <w:rsid w:val="00E36131"/>
    <w:rsid w:val="00E40FB2"/>
    <w:rsid w:val="00E4101E"/>
    <w:rsid w:val="00E42710"/>
    <w:rsid w:val="00E44137"/>
    <w:rsid w:val="00E46263"/>
    <w:rsid w:val="00E462D1"/>
    <w:rsid w:val="00E4796C"/>
    <w:rsid w:val="00E5095F"/>
    <w:rsid w:val="00E518D3"/>
    <w:rsid w:val="00E51F2C"/>
    <w:rsid w:val="00E53E97"/>
    <w:rsid w:val="00E55C38"/>
    <w:rsid w:val="00E56014"/>
    <w:rsid w:val="00E57A16"/>
    <w:rsid w:val="00E62DEF"/>
    <w:rsid w:val="00E643E8"/>
    <w:rsid w:val="00E647BA"/>
    <w:rsid w:val="00E66343"/>
    <w:rsid w:val="00E67093"/>
    <w:rsid w:val="00E67DF0"/>
    <w:rsid w:val="00E71D70"/>
    <w:rsid w:val="00E71FDE"/>
    <w:rsid w:val="00E720CE"/>
    <w:rsid w:val="00E72586"/>
    <w:rsid w:val="00E7304B"/>
    <w:rsid w:val="00E763B4"/>
    <w:rsid w:val="00E76638"/>
    <w:rsid w:val="00E773C1"/>
    <w:rsid w:val="00E774E8"/>
    <w:rsid w:val="00E8454A"/>
    <w:rsid w:val="00E85344"/>
    <w:rsid w:val="00E92422"/>
    <w:rsid w:val="00E9260B"/>
    <w:rsid w:val="00E938C3"/>
    <w:rsid w:val="00EA131B"/>
    <w:rsid w:val="00EA1687"/>
    <w:rsid w:val="00EA2C62"/>
    <w:rsid w:val="00EA2DA0"/>
    <w:rsid w:val="00EA5407"/>
    <w:rsid w:val="00EA6252"/>
    <w:rsid w:val="00EA7838"/>
    <w:rsid w:val="00EB0BC0"/>
    <w:rsid w:val="00EB1D0F"/>
    <w:rsid w:val="00EB3D48"/>
    <w:rsid w:val="00EB6317"/>
    <w:rsid w:val="00EC063B"/>
    <w:rsid w:val="00EC0D1F"/>
    <w:rsid w:val="00EC1123"/>
    <w:rsid w:val="00EC1B04"/>
    <w:rsid w:val="00EC5549"/>
    <w:rsid w:val="00EC670D"/>
    <w:rsid w:val="00EC706D"/>
    <w:rsid w:val="00ED00B7"/>
    <w:rsid w:val="00ED42A0"/>
    <w:rsid w:val="00ED45C2"/>
    <w:rsid w:val="00ED5316"/>
    <w:rsid w:val="00EE1EA8"/>
    <w:rsid w:val="00EE24C8"/>
    <w:rsid w:val="00EE2522"/>
    <w:rsid w:val="00EE6964"/>
    <w:rsid w:val="00EF4059"/>
    <w:rsid w:val="00EF64D3"/>
    <w:rsid w:val="00EF737A"/>
    <w:rsid w:val="00EF78E5"/>
    <w:rsid w:val="00F012F6"/>
    <w:rsid w:val="00F01AB4"/>
    <w:rsid w:val="00F02041"/>
    <w:rsid w:val="00F022BE"/>
    <w:rsid w:val="00F02A60"/>
    <w:rsid w:val="00F02C17"/>
    <w:rsid w:val="00F03020"/>
    <w:rsid w:val="00F1106E"/>
    <w:rsid w:val="00F1291D"/>
    <w:rsid w:val="00F13452"/>
    <w:rsid w:val="00F1382A"/>
    <w:rsid w:val="00F16FCE"/>
    <w:rsid w:val="00F17734"/>
    <w:rsid w:val="00F218D9"/>
    <w:rsid w:val="00F21E89"/>
    <w:rsid w:val="00F24A18"/>
    <w:rsid w:val="00F303ED"/>
    <w:rsid w:val="00F33E43"/>
    <w:rsid w:val="00F349EC"/>
    <w:rsid w:val="00F36820"/>
    <w:rsid w:val="00F379BA"/>
    <w:rsid w:val="00F41BAB"/>
    <w:rsid w:val="00F425F7"/>
    <w:rsid w:val="00F4516E"/>
    <w:rsid w:val="00F457A5"/>
    <w:rsid w:val="00F4622B"/>
    <w:rsid w:val="00F470AB"/>
    <w:rsid w:val="00F51581"/>
    <w:rsid w:val="00F526A5"/>
    <w:rsid w:val="00F52739"/>
    <w:rsid w:val="00F53553"/>
    <w:rsid w:val="00F54C7C"/>
    <w:rsid w:val="00F56795"/>
    <w:rsid w:val="00F5765A"/>
    <w:rsid w:val="00F57C39"/>
    <w:rsid w:val="00F60C75"/>
    <w:rsid w:val="00F62BE2"/>
    <w:rsid w:val="00F635EF"/>
    <w:rsid w:val="00F66EFD"/>
    <w:rsid w:val="00F67671"/>
    <w:rsid w:val="00F67D17"/>
    <w:rsid w:val="00F709A8"/>
    <w:rsid w:val="00F70B4C"/>
    <w:rsid w:val="00F71509"/>
    <w:rsid w:val="00F71BB1"/>
    <w:rsid w:val="00F72382"/>
    <w:rsid w:val="00F72B52"/>
    <w:rsid w:val="00F748B8"/>
    <w:rsid w:val="00F74D2D"/>
    <w:rsid w:val="00F75377"/>
    <w:rsid w:val="00F76F88"/>
    <w:rsid w:val="00F77536"/>
    <w:rsid w:val="00F80EC4"/>
    <w:rsid w:val="00F826DD"/>
    <w:rsid w:val="00F86421"/>
    <w:rsid w:val="00F92793"/>
    <w:rsid w:val="00F9284C"/>
    <w:rsid w:val="00F954A2"/>
    <w:rsid w:val="00F97978"/>
    <w:rsid w:val="00FA120C"/>
    <w:rsid w:val="00FA44E6"/>
    <w:rsid w:val="00FA6B61"/>
    <w:rsid w:val="00FB0589"/>
    <w:rsid w:val="00FB0C98"/>
    <w:rsid w:val="00FB13E6"/>
    <w:rsid w:val="00FB205A"/>
    <w:rsid w:val="00FB37D6"/>
    <w:rsid w:val="00FB5BCE"/>
    <w:rsid w:val="00FB5E60"/>
    <w:rsid w:val="00FB7CFC"/>
    <w:rsid w:val="00FC20A1"/>
    <w:rsid w:val="00FC4475"/>
    <w:rsid w:val="00FC4506"/>
    <w:rsid w:val="00FC6D58"/>
    <w:rsid w:val="00FD0BB1"/>
    <w:rsid w:val="00FD0E60"/>
    <w:rsid w:val="00FD4AE7"/>
    <w:rsid w:val="00FD6C5F"/>
    <w:rsid w:val="00FE0810"/>
    <w:rsid w:val="00FE0BF8"/>
    <w:rsid w:val="00FE0C4E"/>
    <w:rsid w:val="00FE3CBD"/>
    <w:rsid w:val="00FE4299"/>
    <w:rsid w:val="00FE4925"/>
    <w:rsid w:val="00FE5AED"/>
    <w:rsid w:val="00FE5CE0"/>
    <w:rsid w:val="00FE6987"/>
    <w:rsid w:val="00FE7231"/>
    <w:rsid w:val="00FF0865"/>
    <w:rsid w:val="00FF2ECC"/>
    <w:rsid w:val="00FF39B3"/>
    <w:rsid w:val="00FF4D83"/>
    <w:rsid w:val="00FF4FB4"/>
    <w:rsid w:val="00FF5173"/>
    <w:rsid w:val="00FF5521"/>
    <w:rsid w:val="00FF58E0"/>
    <w:rsid w:val="00FF595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245AC"/>
  <w15:chartTrackingRefBased/>
  <w15:docId w15:val="{738343E3-9403-426E-BFFF-1CF0797B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10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10E3"/>
  </w:style>
  <w:style w:type="paragraph" w:styleId="Footer">
    <w:name w:val="footer"/>
    <w:basedOn w:val="Normal"/>
    <w:link w:val="FooterChar"/>
    <w:uiPriority w:val="99"/>
    <w:unhideWhenUsed/>
    <w:rsid w:val="005A10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10E3"/>
  </w:style>
  <w:style w:type="paragraph" w:styleId="ListParagraph">
    <w:name w:val="List Paragraph"/>
    <w:basedOn w:val="Normal"/>
    <w:uiPriority w:val="34"/>
    <w:qFormat/>
    <w:rsid w:val="006C1F00"/>
    <w:pPr>
      <w:ind w:left="720"/>
      <w:contextualSpacing/>
    </w:pPr>
  </w:style>
  <w:style w:type="character" w:customStyle="1" w:styleId="normaltextrun">
    <w:name w:val="normaltextrun"/>
    <w:basedOn w:val="DefaultParagraphFont"/>
    <w:rsid w:val="006C1F00"/>
  </w:style>
  <w:style w:type="character" w:customStyle="1" w:styleId="eop">
    <w:name w:val="eop"/>
    <w:basedOn w:val="DefaultParagraphFont"/>
    <w:rsid w:val="006C1F00"/>
  </w:style>
  <w:style w:type="character" w:styleId="Strong">
    <w:name w:val="Strong"/>
    <w:basedOn w:val="DefaultParagraphFont"/>
    <w:uiPriority w:val="22"/>
    <w:qFormat/>
    <w:rsid w:val="00F52739"/>
    <w:rPr>
      <w:b/>
      <w:bCs/>
    </w:rPr>
  </w:style>
  <w:style w:type="character" w:styleId="CommentReference">
    <w:name w:val="annotation reference"/>
    <w:basedOn w:val="DefaultParagraphFont"/>
    <w:uiPriority w:val="99"/>
    <w:semiHidden/>
    <w:unhideWhenUsed/>
    <w:rsid w:val="00DC73F6"/>
    <w:rPr>
      <w:sz w:val="16"/>
      <w:szCs w:val="16"/>
    </w:rPr>
  </w:style>
  <w:style w:type="paragraph" w:styleId="CommentText">
    <w:name w:val="annotation text"/>
    <w:basedOn w:val="Normal"/>
    <w:link w:val="CommentTextChar"/>
    <w:uiPriority w:val="99"/>
    <w:unhideWhenUsed/>
    <w:rsid w:val="00DC73F6"/>
    <w:pPr>
      <w:spacing w:line="240" w:lineRule="auto"/>
    </w:pPr>
    <w:rPr>
      <w:sz w:val="20"/>
      <w:szCs w:val="25"/>
    </w:rPr>
  </w:style>
  <w:style w:type="character" w:customStyle="1" w:styleId="CommentTextChar">
    <w:name w:val="Comment Text Char"/>
    <w:basedOn w:val="DefaultParagraphFont"/>
    <w:link w:val="CommentText"/>
    <w:uiPriority w:val="99"/>
    <w:rsid w:val="00DC73F6"/>
    <w:rPr>
      <w:sz w:val="20"/>
      <w:szCs w:val="25"/>
    </w:rPr>
  </w:style>
  <w:style w:type="paragraph" w:styleId="CommentSubject">
    <w:name w:val="annotation subject"/>
    <w:basedOn w:val="CommentText"/>
    <w:next w:val="CommentText"/>
    <w:link w:val="CommentSubjectChar"/>
    <w:uiPriority w:val="99"/>
    <w:semiHidden/>
    <w:unhideWhenUsed/>
    <w:rsid w:val="00DC73F6"/>
    <w:rPr>
      <w:b/>
      <w:bCs/>
    </w:rPr>
  </w:style>
  <w:style w:type="character" w:customStyle="1" w:styleId="CommentSubjectChar">
    <w:name w:val="Comment Subject Char"/>
    <w:basedOn w:val="CommentTextChar"/>
    <w:link w:val="CommentSubject"/>
    <w:uiPriority w:val="99"/>
    <w:semiHidden/>
    <w:rsid w:val="00DC73F6"/>
    <w:rPr>
      <w:b/>
      <w:bCs/>
      <w:sz w:val="20"/>
      <w:szCs w:val="25"/>
    </w:rPr>
  </w:style>
  <w:style w:type="paragraph" w:styleId="BalloonText">
    <w:name w:val="Balloon Text"/>
    <w:basedOn w:val="Normal"/>
    <w:link w:val="BalloonTextChar"/>
    <w:uiPriority w:val="99"/>
    <w:semiHidden/>
    <w:unhideWhenUsed/>
    <w:rsid w:val="00DC73F6"/>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DC73F6"/>
    <w:rPr>
      <w:rFonts w:ascii="Segoe UI" w:hAnsi="Segoe UI" w:cs="Angsana New"/>
      <w:sz w:val="18"/>
      <w:szCs w:val="22"/>
    </w:rPr>
  </w:style>
  <w:style w:type="character" w:customStyle="1" w:styleId="ui-provider">
    <w:name w:val="ui-provider"/>
    <w:basedOn w:val="DefaultParagraphFont"/>
    <w:rsid w:val="00970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61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F2D84-C836-423B-8303-46B982FA1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2766</Words>
  <Characters>15772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Hatairat Wongkitigumjorn</cp:lastModifiedBy>
  <cp:revision>2</cp:revision>
  <cp:lastPrinted>2024-04-25T02:41:00Z</cp:lastPrinted>
  <dcterms:created xsi:type="dcterms:W3CDTF">2024-04-25T03:06:00Z</dcterms:created>
  <dcterms:modified xsi:type="dcterms:W3CDTF">2024-04-25T03:06:00Z</dcterms:modified>
</cp:coreProperties>
</file>